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282A4A" w14:paraId="33D9DF52" w14:textId="77777777" w:rsidTr="00281CEA">
        <w:trPr>
          <w:trHeight w:val="1559"/>
        </w:trPr>
        <w:tc>
          <w:tcPr>
            <w:tcW w:w="4397" w:type="dxa"/>
          </w:tcPr>
          <w:p w14:paraId="39802C91" w14:textId="77777777" w:rsidR="00282A4A" w:rsidRDefault="00282A4A" w:rsidP="00281CEA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14:paraId="053A80A2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14:paraId="3065850B" w14:textId="77777777" w:rsidR="00282A4A" w:rsidRDefault="00282A4A" w:rsidP="00281CE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14:paraId="41ADC7B2" w14:textId="77777777" w:rsidR="00282A4A" w:rsidRDefault="00282A4A" w:rsidP="00281CE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14:paraId="42D2C331" w14:textId="77777777" w:rsidR="00282A4A" w:rsidRDefault="00282A4A" w:rsidP="00281CEA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2A970C3D" w14:textId="770D528E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E13D04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  <w:tc>
          <w:tcPr>
            <w:tcW w:w="1069" w:type="dxa"/>
          </w:tcPr>
          <w:p w14:paraId="7FBD470A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33B572" wp14:editId="41C484B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B5B4465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14:paraId="175B909D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14:paraId="2EC79A2C" w14:textId="77777777" w:rsidR="00282A4A" w:rsidRDefault="00282A4A" w:rsidP="00281CEA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14:paraId="3A725A3C" w14:textId="77777777" w:rsidR="00282A4A" w:rsidRDefault="00282A4A" w:rsidP="00281CEA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14:paraId="4FFC77E1" w14:textId="77777777" w:rsidR="00282A4A" w:rsidRDefault="00282A4A" w:rsidP="00281CE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14:paraId="238FC28A" w14:textId="77777777" w:rsidR="00282A4A" w:rsidRDefault="00282A4A" w:rsidP="00281CEA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proofErr w:type="spellStart"/>
            <w:r>
              <w:rPr>
                <w:sz w:val="22"/>
                <w:szCs w:val="22"/>
                <w:lang w:val="ru-RU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Индепенденцей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14:paraId="5D26ECC4" w14:textId="77777777" w:rsidR="00282A4A" w:rsidRDefault="00282A4A" w:rsidP="00281CEA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14:paraId="395603BB" w14:textId="09D20803" w:rsidR="00282A4A" w:rsidRDefault="00282A4A" w:rsidP="00281CEA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E13D04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</w:tr>
      <w:tr w:rsidR="00282A4A" w14:paraId="1ECA048F" w14:textId="77777777" w:rsidTr="00281CEA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8592415" w14:textId="77777777" w:rsidR="00282A4A" w:rsidRDefault="00282A4A" w:rsidP="00281CEA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471DAE00" w14:textId="77777777" w:rsidR="00630583" w:rsidRPr="00630583" w:rsidRDefault="00630583" w:rsidP="00630583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630583">
        <w:rPr>
          <w:b/>
          <w:bCs/>
          <w:i/>
          <w:sz w:val="28"/>
          <w:szCs w:val="28"/>
          <w:u w:val="single"/>
          <w:lang w:val="pt-BR"/>
        </w:rPr>
        <w:t>PROIECT</w:t>
      </w:r>
    </w:p>
    <w:p w14:paraId="58A91DD9" w14:textId="77777777" w:rsidR="004D518C" w:rsidRPr="00785750" w:rsidRDefault="004D518C" w:rsidP="00D85B9C">
      <w:pPr>
        <w:tabs>
          <w:tab w:val="right" w:pos="9705"/>
        </w:tabs>
        <w:rPr>
          <w:b/>
          <w:bCs/>
          <w:sz w:val="16"/>
          <w:szCs w:val="16"/>
          <w:lang w:val="pt-BR"/>
        </w:rPr>
      </w:pPr>
    </w:p>
    <w:p w14:paraId="6AEB0497" w14:textId="77777777" w:rsidR="004D518C" w:rsidRPr="00250083" w:rsidRDefault="004D518C" w:rsidP="004D518C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50083">
        <w:rPr>
          <w:b/>
          <w:bCs/>
          <w:sz w:val="28"/>
          <w:szCs w:val="28"/>
          <w:lang w:val="pt-BR"/>
        </w:rPr>
        <w:t xml:space="preserve">D E C I </w:t>
      </w:r>
      <w:r w:rsidRPr="00250083">
        <w:rPr>
          <w:b/>
          <w:bCs/>
          <w:sz w:val="28"/>
          <w:szCs w:val="28"/>
          <w:lang w:val="ro-RO"/>
        </w:rPr>
        <w:t>Z I E</w:t>
      </w:r>
    </w:p>
    <w:p w14:paraId="551C113C" w14:textId="77777777" w:rsidR="004D518C" w:rsidRPr="00250083" w:rsidRDefault="004D518C" w:rsidP="004D518C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50083">
        <w:rPr>
          <w:b/>
          <w:bCs/>
          <w:sz w:val="28"/>
          <w:szCs w:val="28"/>
          <w:lang w:val="ro-RO"/>
        </w:rPr>
        <w:t>mun. Cahul</w:t>
      </w:r>
    </w:p>
    <w:p w14:paraId="30CE18B8" w14:textId="77777777" w:rsidR="004D518C" w:rsidRPr="00250083" w:rsidRDefault="004D518C" w:rsidP="004D518C">
      <w:pPr>
        <w:rPr>
          <w:b/>
          <w:sz w:val="28"/>
          <w:szCs w:val="28"/>
          <w:lang w:val="ro-RO"/>
        </w:rPr>
      </w:pPr>
      <w:r w:rsidRPr="00250083">
        <w:rPr>
          <w:b/>
          <w:sz w:val="28"/>
          <w:szCs w:val="28"/>
          <w:lang w:val="ro-RO"/>
        </w:rPr>
        <w:t xml:space="preserve">                                  </w:t>
      </w:r>
    </w:p>
    <w:p w14:paraId="6D97103A" w14:textId="77777777" w:rsidR="004D518C" w:rsidRPr="00D85B9C" w:rsidRDefault="00D85B9C" w:rsidP="00D85B9C">
      <w:pPr>
        <w:pStyle w:val="Titlu2"/>
        <w:rPr>
          <w:b/>
          <w:color w:val="auto"/>
        </w:rPr>
      </w:pPr>
      <w:r w:rsidRPr="00D85B9C">
        <w:rPr>
          <w:b/>
          <w:color w:val="auto"/>
        </w:rPr>
        <w:t xml:space="preserve">Nr. </w:t>
      </w:r>
      <w:r w:rsidR="00630583">
        <w:rPr>
          <w:b/>
          <w:color w:val="auto"/>
        </w:rPr>
        <w:t>_________</w:t>
      </w:r>
      <w:r w:rsidRPr="00D85B9C">
        <w:rPr>
          <w:b/>
          <w:color w:val="auto"/>
        </w:rPr>
        <w:t xml:space="preserve">                                                            </w:t>
      </w:r>
      <w:r w:rsidR="00872A40">
        <w:rPr>
          <w:b/>
          <w:color w:val="auto"/>
        </w:rPr>
        <w:t xml:space="preserve">    </w:t>
      </w:r>
      <w:r w:rsidRPr="00D85B9C">
        <w:rPr>
          <w:b/>
          <w:color w:val="auto"/>
        </w:rPr>
        <w:t xml:space="preserve">     din </w:t>
      </w:r>
      <w:r w:rsidR="00630583">
        <w:rPr>
          <w:b/>
          <w:color w:val="auto"/>
        </w:rPr>
        <w:t>__________</w:t>
      </w:r>
      <w:r w:rsidRPr="00D85B9C">
        <w:rPr>
          <w:b/>
          <w:color w:val="auto"/>
        </w:rPr>
        <w:t xml:space="preserve"> 20</w:t>
      </w:r>
      <w:r w:rsidR="00630583">
        <w:rPr>
          <w:b/>
          <w:color w:val="auto"/>
        </w:rPr>
        <w:t>20</w:t>
      </w:r>
    </w:p>
    <w:p w14:paraId="2D7C0A92" w14:textId="77777777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Despre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completarea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anexei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nr.1 la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Decizia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</w:p>
    <w:p w14:paraId="0AAE58FC" w14:textId="77777777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Consiliului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Raional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Cahul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nr. 09/07-II din 21.12.2007</w:t>
      </w:r>
    </w:p>
    <w:p w14:paraId="5D987C22" w14:textId="72843EC1" w:rsidR="0047089F" w:rsidRPr="007A5EA9" w:rsidRDefault="003075B0" w:rsidP="007A5EA9">
      <w:pPr>
        <w:tabs>
          <w:tab w:val="left" w:pos="3900"/>
        </w:tabs>
        <w:ind w:firstLine="142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„</w:t>
      </w:r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Cu </w:t>
      </w:r>
      <w:proofErr w:type="spellStart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>privire</w:t>
      </w:r>
      <w:proofErr w:type="spellEnd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 la </w:t>
      </w:r>
      <w:proofErr w:type="spellStart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>realizarea</w:t>
      </w:r>
      <w:proofErr w:type="spellEnd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>Legii</w:t>
      </w:r>
      <w:proofErr w:type="spellEnd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>privind</w:t>
      </w:r>
      <w:proofErr w:type="spellEnd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>administrarea</w:t>
      </w:r>
      <w:proofErr w:type="spellEnd"/>
      <w:r w:rsidR="0047089F"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</w:p>
    <w:p w14:paraId="3DDF1438" w14:textId="32C9C58A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deetatizarea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propriet</w:t>
      </w:r>
      <w:r w:rsidR="00B21141">
        <w:rPr>
          <w:rFonts w:eastAsiaTheme="minorHAnsi"/>
          <w:b/>
          <w:sz w:val="28"/>
          <w:szCs w:val="28"/>
          <w:lang w:val="en-US" w:eastAsia="en-US"/>
        </w:rPr>
        <w:t>ă</w:t>
      </w:r>
      <w:r w:rsidRPr="007A5EA9">
        <w:rPr>
          <w:rFonts w:eastAsiaTheme="minorHAnsi"/>
          <w:b/>
          <w:sz w:val="28"/>
          <w:szCs w:val="28"/>
          <w:lang w:val="en-US" w:eastAsia="en-US"/>
        </w:rPr>
        <w:t>ții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/>
          <w:sz w:val="28"/>
          <w:szCs w:val="28"/>
          <w:lang w:val="en-US" w:eastAsia="en-US"/>
        </w:rPr>
        <w:t>publice</w:t>
      </w:r>
      <w:proofErr w:type="spellEnd"/>
      <w:r w:rsidRPr="007A5EA9">
        <w:rPr>
          <w:rFonts w:eastAsiaTheme="minorHAnsi"/>
          <w:b/>
          <w:sz w:val="28"/>
          <w:szCs w:val="28"/>
          <w:lang w:val="en-US" w:eastAsia="en-US"/>
        </w:rPr>
        <w:t xml:space="preserve"> nr.121-XVI din 04.05.2007”</w:t>
      </w:r>
    </w:p>
    <w:p w14:paraId="32178974" w14:textId="77777777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14:paraId="5A25962B" w14:textId="3E9DC86A" w:rsidR="0047089F" w:rsidRPr="007A5EA9" w:rsidRDefault="007A5EA9" w:rsidP="007A5EA9">
      <w:pPr>
        <w:tabs>
          <w:tab w:val="left" w:pos="993"/>
        </w:tabs>
        <w:jc w:val="both"/>
        <w:rPr>
          <w:rFonts w:eastAsiaTheme="minorHAnsi"/>
          <w:bCs/>
          <w:sz w:val="28"/>
          <w:szCs w:val="28"/>
          <w:lang w:val="en-US"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ab/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temeiul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art.43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alin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.(1) </w:t>
      </w:r>
      <w:bookmarkStart w:id="0" w:name="_Hlk52543431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lit</w:t>
      </w:r>
      <w:r>
        <w:rPr>
          <w:rFonts w:eastAsiaTheme="minorHAnsi"/>
          <w:bCs/>
          <w:sz w:val="28"/>
          <w:szCs w:val="28"/>
          <w:lang w:val="en-US" w:eastAsia="en-US"/>
        </w:rPr>
        <w:t>.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bookmarkEnd w:id="0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c)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lit. 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e) din </w:t>
      </w:r>
      <w:bookmarkStart w:id="1" w:name="_Hlk52788051"/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Legea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administrația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publică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locală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nr.436</w:t>
      </w:r>
      <w:r>
        <w:rPr>
          <w:rFonts w:eastAsiaTheme="minorHAnsi"/>
          <w:bCs/>
          <w:sz w:val="28"/>
          <w:szCs w:val="28"/>
          <w:lang w:val="en-US" w:eastAsia="en-US"/>
        </w:rPr>
        <w:t>/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2006,  art.9</w:t>
      </w:r>
      <w:r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alin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.</w:t>
      </w:r>
      <w:r>
        <w:rPr>
          <w:rFonts w:eastAsiaTheme="minorHAnsi"/>
          <w:bCs/>
          <w:sz w:val="28"/>
          <w:szCs w:val="28"/>
          <w:lang w:val="en-US" w:eastAsia="en-US"/>
        </w:rPr>
        <w:t>(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3</w:t>
      </w:r>
      <w:r>
        <w:rPr>
          <w:rFonts w:eastAsiaTheme="minorHAnsi"/>
          <w:bCs/>
          <w:sz w:val="28"/>
          <w:szCs w:val="28"/>
          <w:lang w:val="en-US" w:eastAsia="en-US"/>
        </w:rPr>
        <w:t>)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lit. a) </w:t>
      </w:r>
      <w:r>
        <w:rPr>
          <w:rFonts w:eastAsiaTheme="minorHAnsi"/>
          <w:bCs/>
          <w:sz w:val="28"/>
          <w:szCs w:val="28"/>
          <w:lang w:val="en-US" w:eastAsia="en-US"/>
        </w:rPr>
        <w:t>din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Leg</w:t>
      </w:r>
      <w:r>
        <w:rPr>
          <w:rFonts w:eastAsiaTheme="minorHAnsi"/>
          <w:bCs/>
          <w:sz w:val="28"/>
          <w:szCs w:val="28"/>
          <w:lang w:val="en-US" w:eastAsia="en-US"/>
        </w:rPr>
        <w:t>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nr.121</w:t>
      </w:r>
      <w:r>
        <w:rPr>
          <w:rFonts w:eastAsiaTheme="minorHAnsi"/>
          <w:bCs/>
          <w:sz w:val="28"/>
          <w:szCs w:val="28"/>
          <w:lang w:val="en-US" w:eastAsia="en-US"/>
        </w:rPr>
        <w:t>/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2007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administrarea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deetatizarea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, 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Hotărîrii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Guvernului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nr.945</w:t>
      </w:r>
      <w:r>
        <w:rPr>
          <w:rFonts w:eastAsiaTheme="minorHAnsi"/>
          <w:bCs/>
          <w:sz w:val="28"/>
          <w:szCs w:val="28"/>
          <w:lang w:val="en-US" w:eastAsia="en-US"/>
        </w:rPr>
        <w:t>/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2007 cu privire la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măsurile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realizare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Legii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nr.121</w:t>
      </w:r>
      <w:r>
        <w:rPr>
          <w:rFonts w:eastAsiaTheme="minorHAnsi"/>
          <w:bCs/>
          <w:sz w:val="28"/>
          <w:szCs w:val="28"/>
          <w:lang w:val="en-US" w:eastAsia="en-US"/>
        </w:rPr>
        <w:t>/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2007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administrarea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deetatizarea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bookmarkEnd w:id="1"/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Deciziei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Consiliului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Raional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Cahul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nr.09/07-II din 21.12.2007 </w:t>
      </w:r>
      <w:r>
        <w:rPr>
          <w:rFonts w:eastAsiaTheme="minorHAnsi"/>
          <w:bCs/>
          <w:sz w:val="28"/>
          <w:szCs w:val="28"/>
          <w:lang w:val="en-US" w:eastAsia="en-US"/>
        </w:rPr>
        <w:t>„C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u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privire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la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realizarea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Legii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nr.121-XVI din 04.05.2007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administrarea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deetatizarea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”,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procesului</w:t>
      </w:r>
      <w:proofErr w:type="spellEnd"/>
      <w:r>
        <w:rPr>
          <w:rFonts w:eastAsiaTheme="minorHAnsi"/>
          <w:bCs/>
          <w:sz w:val="28"/>
          <w:szCs w:val="28"/>
          <w:lang w:val="en-US" w:eastAsia="en-US"/>
        </w:rPr>
        <w:t>-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verbal al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Comisiei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privatizare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deetatizare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Consiliului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Raional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Cahul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din 9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septembrie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2020,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avizului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Comisi</w:t>
      </w:r>
      <w:r>
        <w:rPr>
          <w:rFonts w:eastAsiaTheme="minorHAnsi"/>
          <w:bCs/>
          <w:sz w:val="28"/>
          <w:szCs w:val="28"/>
          <w:lang w:val="en-US" w:eastAsia="en-US"/>
        </w:rPr>
        <w:t>ei</w:t>
      </w:r>
      <w:proofErr w:type="spellEnd"/>
      <w:r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consultative de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specialitate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economie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reforme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buget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finanțe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relații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transfrontaliere</w:t>
      </w:r>
      <w:proofErr w:type="spellEnd"/>
      <w:r>
        <w:rPr>
          <w:rFonts w:eastAsiaTheme="minorHAnsi"/>
          <w:bCs/>
          <w:sz w:val="28"/>
          <w:szCs w:val="28"/>
          <w:lang w:val="en-US" w:eastAsia="en-US"/>
        </w:rPr>
        <w:t>,</w:t>
      </w:r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scopul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folosirii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eficiente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Consiliul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Raional</w:t>
      </w:r>
      <w:proofErr w:type="spellEnd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47089F" w:rsidRPr="007A5EA9">
        <w:rPr>
          <w:rFonts w:eastAsiaTheme="minorHAnsi"/>
          <w:bCs/>
          <w:sz w:val="28"/>
          <w:szCs w:val="28"/>
          <w:lang w:val="en-US" w:eastAsia="en-US"/>
        </w:rPr>
        <w:t>Cahul</w:t>
      </w:r>
      <w:proofErr w:type="spellEnd"/>
    </w:p>
    <w:p w14:paraId="43381ADD" w14:textId="709DF3F5" w:rsidR="0047089F" w:rsidRPr="007A5EA9" w:rsidRDefault="0047089F" w:rsidP="007A5EA9">
      <w:pPr>
        <w:tabs>
          <w:tab w:val="left" w:pos="3900"/>
        </w:tabs>
        <w:ind w:firstLine="142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7A5EA9">
        <w:rPr>
          <w:rFonts w:eastAsiaTheme="minorHAnsi"/>
          <w:b/>
          <w:sz w:val="28"/>
          <w:szCs w:val="28"/>
          <w:lang w:val="en-US" w:eastAsia="en-US"/>
        </w:rPr>
        <w:t>DECIDE:</w:t>
      </w:r>
    </w:p>
    <w:p w14:paraId="5A6B5871" w14:textId="5DE0A93A" w:rsidR="0047089F" w:rsidRPr="007A5EA9" w:rsidRDefault="0047089F" w:rsidP="007A5EA9">
      <w:pPr>
        <w:pStyle w:val="Listparagraf"/>
        <w:numPr>
          <w:ilvl w:val="0"/>
          <w:numId w:val="30"/>
        </w:numPr>
        <w:tabs>
          <w:tab w:val="left" w:pos="3900"/>
        </w:tabs>
        <w:jc w:val="both"/>
        <w:rPr>
          <w:rFonts w:eastAsiaTheme="minorHAnsi"/>
          <w:bCs/>
          <w:sz w:val="28"/>
          <w:szCs w:val="28"/>
          <w:lang w:val="en-US" w:eastAsia="en-US"/>
        </w:rPr>
      </w:pPr>
      <w:bookmarkStart w:id="2" w:name="_Hlk52788215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Se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completează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anexa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nr.1 la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Decizia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nr.09/07-II din 21.12.2007 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„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Cu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privire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la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realizarea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Legii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nr.121-XVI din 04.05.2007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administrarea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deetatizarea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>”</w:t>
      </w:r>
      <w:r w:rsidR="007A5EA9">
        <w:rPr>
          <w:rFonts w:eastAsiaTheme="minorHAnsi"/>
          <w:bCs/>
          <w:sz w:val="28"/>
          <w:szCs w:val="28"/>
          <w:lang w:val="en-US" w:eastAsia="en-US"/>
        </w:rPr>
        <w:t xml:space="preserve">, cu </w:t>
      </w:r>
      <w:proofErr w:type="spellStart"/>
      <w:r w:rsidR="007A5EA9">
        <w:rPr>
          <w:rFonts w:eastAsiaTheme="minorHAnsi"/>
          <w:bCs/>
          <w:sz w:val="28"/>
          <w:szCs w:val="28"/>
          <w:lang w:val="en-US" w:eastAsia="en-US"/>
        </w:rPr>
        <w:t>modificările</w:t>
      </w:r>
      <w:proofErr w:type="spellEnd"/>
      <w:r w:rsid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7A5EA9">
        <w:rPr>
          <w:rFonts w:eastAsiaTheme="minorHAnsi"/>
          <w:bCs/>
          <w:sz w:val="28"/>
          <w:szCs w:val="28"/>
          <w:lang w:val="en-US" w:eastAsia="en-US"/>
        </w:rPr>
        <w:t>completările</w:t>
      </w:r>
      <w:proofErr w:type="spellEnd"/>
      <w:r w:rsid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7A5EA9">
        <w:rPr>
          <w:rFonts w:eastAsiaTheme="minorHAnsi"/>
          <w:bCs/>
          <w:sz w:val="28"/>
          <w:szCs w:val="28"/>
          <w:lang w:val="en-US" w:eastAsia="en-US"/>
        </w:rPr>
        <w:t>ulterioare</w:t>
      </w:r>
      <w:proofErr w:type="spellEnd"/>
      <w:r w:rsidR="007A5EA9">
        <w:rPr>
          <w:rFonts w:eastAsiaTheme="minorHAnsi"/>
          <w:bCs/>
          <w:sz w:val="28"/>
          <w:szCs w:val="28"/>
          <w:lang w:val="en-US" w:eastAsia="en-US"/>
        </w:rPr>
        <w:t>,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 cu</w:t>
      </w:r>
      <w:proofErr w:type="gram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următoa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poziți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:</w:t>
      </w:r>
    </w:p>
    <w:p w14:paraId="632CBDD1" w14:textId="77777777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1559"/>
      </w:tblGrid>
      <w:tr w:rsidR="0047089F" w:rsidRPr="007A5EA9" w14:paraId="720C20C9" w14:textId="77777777" w:rsidTr="007A5EA9">
        <w:tc>
          <w:tcPr>
            <w:tcW w:w="2518" w:type="dxa"/>
          </w:tcPr>
          <w:p w14:paraId="467AE1CD" w14:textId="44D559B5" w:rsidR="0047089F" w:rsidRPr="007A5EA9" w:rsidRDefault="007A5EA9" w:rsidP="007A5EA9">
            <w:pPr>
              <w:tabs>
                <w:tab w:val="left" w:pos="3900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D</w:t>
            </w:r>
            <w:r w:rsidR="0047089F"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enumirea</w:t>
            </w:r>
            <w:proofErr w:type="spellEnd"/>
            <w:r w:rsidR="0047089F"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089F"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obiectului</w:t>
            </w:r>
            <w:proofErr w:type="spellEnd"/>
          </w:p>
        </w:tc>
        <w:tc>
          <w:tcPr>
            <w:tcW w:w="2835" w:type="dxa"/>
          </w:tcPr>
          <w:p w14:paraId="73355E5F" w14:textId="77777777" w:rsidR="0047089F" w:rsidRPr="007A5EA9" w:rsidRDefault="0047089F" w:rsidP="007A5EA9">
            <w:pPr>
              <w:tabs>
                <w:tab w:val="left" w:pos="3900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Locul</w:t>
            </w:r>
            <w:proofErr w:type="spellEnd"/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amplasării</w:t>
            </w:r>
            <w:proofErr w:type="spellEnd"/>
          </w:p>
        </w:tc>
        <w:tc>
          <w:tcPr>
            <w:tcW w:w="2268" w:type="dxa"/>
          </w:tcPr>
          <w:p w14:paraId="617247BD" w14:textId="0037AC4B" w:rsidR="0047089F" w:rsidRPr="007A5EA9" w:rsidRDefault="0047089F" w:rsidP="007A5EA9">
            <w:pPr>
              <w:tabs>
                <w:tab w:val="left" w:pos="3900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N</w:t>
            </w:r>
            <w:r w:rsid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umărul</w:t>
            </w:r>
            <w:proofErr w:type="spellEnd"/>
            <w:r w:rsid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cadastral</w:t>
            </w:r>
          </w:p>
        </w:tc>
        <w:tc>
          <w:tcPr>
            <w:tcW w:w="1559" w:type="dxa"/>
          </w:tcPr>
          <w:p w14:paraId="783706C8" w14:textId="0EC8EFFD" w:rsidR="0047089F" w:rsidRPr="007A5EA9" w:rsidRDefault="0047089F" w:rsidP="007A5EA9">
            <w:pPr>
              <w:tabs>
                <w:tab w:val="left" w:pos="3900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7A5E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Suprafața</w:t>
            </w:r>
            <w:proofErr w:type="spellEnd"/>
          </w:p>
        </w:tc>
      </w:tr>
      <w:tr w:rsidR="0047089F" w:rsidRPr="007A5EA9" w14:paraId="4CE05232" w14:textId="77777777" w:rsidTr="007A5EA9">
        <w:tc>
          <w:tcPr>
            <w:tcW w:w="2518" w:type="dxa"/>
          </w:tcPr>
          <w:p w14:paraId="5652C238" w14:textId="00CB7751" w:rsidR="0047089F" w:rsidRPr="007A5EA9" w:rsidRDefault="007A5EA9" w:rsidP="007A5EA9">
            <w:pPr>
              <w:tabs>
                <w:tab w:val="left" w:pos="3900"/>
              </w:tabs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„</w:t>
            </w:r>
            <w:proofErr w:type="spellStart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Construcție</w:t>
            </w:r>
            <w:proofErr w:type="spellEnd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agrement</w:t>
            </w:r>
            <w:proofErr w:type="spellEnd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și</w:t>
            </w:r>
            <w:proofErr w:type="spellEnd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cultură</w:t>
            </w:r>
            <w:proofErr w:type="spellEnd"/>
            <w:r w:rsidR="0047089F"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FF1BA48" w14:textId="461E6FBC" w:rsidR="0047089F" w:rsidRPr="007A5EA9" w:rsidRDefault="0047089F" w:rsidP="007A5EA9">
            <w:pPr>
              <w:tabs>
                <w:tab w:val="left" w:pos="3900"/>
              </w:tabs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Mun.Cahul</w:t>
            </w:r>
            <w:proofErr w:type="spellEnd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str.Ioan</w:t>
            </w:r>
            <w:proofErr w:type="spellEnd"/>
            <w:proofErr w:type="gramEnd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Vodă</w:t>
            </w:r>
            <w:proofErr w:type="spellEnd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cel</w:t>
            </w:r>
            <w:proofErr w:type="spellEnd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Cumplit</w:t>
            </w:r>
            <w:proofErr w:type="spellEnd"/>
            <w:r w:rsidR="00E20F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66</w:t>
            </w:r>
          </w:p>
        </w:tc>
        <w:tc>
          <w:tcPr>
            <w:tcW w:w="2268" w:type="dxa"/>
          </w:tcPr>
          <w:p w14:paraId="37843120" w14:textId="77777777" w:rsidR="0047089F" w:rsidRPr="007A5EA9" w:rsidRDefault="0047089F" w:rsidP="007A5EA9">
            <w:pPr>
              <w:tabs>
                <w:tab w:val="left" w:pos="3900"/>
              </w:tabs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1701116.308.01</w:t>
            </w:r>
          </w:p>
        </w:tc>
        <w:tc>
          <w:tcPr>
            <w:tcW w:w="1559" w:type="dxa"/>
          </w:tcPr>
          <w:p w14:paraId="655D71B6" w14:textId="18AD138D" w:rsidR="0047089F" w:rsidRPr="007A5EA9" w:rsidRDefault="0047089F" w:rsidP="007A5EA9">
            <w:pPr>
              <w:tabs>
                <w:tab w:val="left" w:pos="3900"/>
              </w:tabs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95,7 </w:t>
            </w:r>
            <w:proofErr w:type="spellStart"/>
            <w:r w:rsidRP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m.p.</w:t>
            </w:r>
            <w:proofErr w:type="spellEnd"/>
            <w:r w:rsidR="007A5E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</w:tr>
    </w:tbl>
    <w:p w14:paraId="54BE2466" w14:textId="77777777" w:rsidR="0047089F" w:rsidRPr="00E20F03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Cs/>
          <w:sz w:val="16"/>
          <w:szCs w:val="16"/>
          <w:lang w:val="en-US" w:eastAsia="en-US"/>
        </w:rPr>
      </w:pPr>
      <w:r w:rsidRPr="007A5EA9">
        <w:rPr>
          <w:rFonts w:eastAsiaTheme="minorHAnsi"/>
          <w:bCs/>
          <w:sz w:val="28"/>
          <w:szCs w:val="28"/>
          <w:lang w:val="en-US" w:eastAsia="en-US"/>
        </w:rPr>
        <w:tab/>
      </w:r>
      <w:r w:rsidRPr="00E20F03">
        <w:rPr>
          <w:rFonts w:eastAsiaTheme="minorHAnsi"/>
          <w:bCs/>
          <w:sz w:val="16"/>
          <w:szCs w:val="16"/>
          <w:lang w:val="en-US" w:eastAsia="en-US"/>
        </w:rPr>
        <w:t xml:space="preserve"> </w:t>
      </w:r>
    </w:p>
    <w:bookmarkEnd w:id="2"/>
    <w:p w14:paraId="21A08693" w14:textId="77777777" w:rsidR="007A5EA9" w:rsidRDefault="0047089F" w:rsidP="007A5EA9">
      <w:pPr>
        <w:pStyle w:val="Listparagraf"/>
        <w:numPr>
          <w:ilvl w:val="0"/>
          <w:numId w:val="30"/>
        </w:numPr>
        <w:tabs>
          <w:tab w:val="left" w:pos="3900"/>
        </w:tabs>
        <w:jc w:val="both"/>
        <w:rPr>
          <w:rFonts w:eastAsiaTheme="minorHAnsi"/>
          <w:bCs/>
          <w:sz w:val="28"/>
          <w:szCs w:val="28"/>
          <w:lang w:val="en-US" w:eastAsia="en-US"/>
        </w:rPr>
      </w:pP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Se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obligă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Direcția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economie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dezvoltare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teritorială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>:</w:t>
      </w:r>
    </w:p>
    <w:p w14:paraId="17BC4908" w14:textId="6F38DC42" w:rsidR="007A5EA9" w:rsidRDefault="0047089F" w:rsidP="007A5EA9">
      <w:pPr>
        <w:pStyle w:val="Listparagraf"/>
        <w:numPr>
          <w:ilvl w:val="0"/>
          <w:numId w:val="25"/>
        </w:numPr>
        <w:ind w:left="709"/>
        <w:jc w:val="both"/>
        <w:rPr>
          <w:rFonts w:eastAsiaTheme="minorHAnsi"/>
          <w:bCs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prezinte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Agenției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materialele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informațiile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ce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țin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bunurile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proprietate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38290F">
        <w:rPr>
          <w:rFonts w:eastAsiaTheme="minorHAnsi"/>
          <w:bCs/>
          <w:sz w:val="28"/>
          <w:szCs w:val="28"/>
          <w:lang w:val="en-US" w:eastAsia="en-US"/>
        </w:rPr>
        <w:t>publică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concordanță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cu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prevederile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Hotărîrii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Guvernului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nr.945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/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2007 cu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privire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la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măsurile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realizare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Legii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nr.121-XVI din 04.05.2007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administrarea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deetatizarea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proprietății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publice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>;</w:t>
      </w:r>
    </w:p>
    <w:p w14:paraId="04D1B41D" w14:textId="1D30D967" w:rsidR="0047089F" w:rsidRPr="007A5EA9" w:rsidRDefault="0047089F" w:rsidP="007A5EA9">
      <w:pPr>
        <w:pStyle w:val="Listparagraf"/>
        <w:numPr>
          <w:ilvl w:val="0"/>
          <w:numId w:val="25"/>
        </w:numPr>
        <w:ind w:left="709"/>
        <w:jc w:val="both"/>
        <w:rPr>
          <w:rFonts w:eastAsiaTheme="minorHAnsi"/>
          <w:bCs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plaseze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Monitorul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Oficial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al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epublicii</w:t>
      </w:r>
      <w:proofErr w:type="spellEnd"/>
      <w:r w:rsid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>M</w:t>
      </w:r>
      <w:r w:rsidR="007A5EA9">
        <w:rPr>
          <w:rFonts w:eastAsiaTheme="minorHAnsi"/>
          <w:bCs/>
          <w:sz w:val="28"/>
          <w:szCs w:val="28"/>
          <w:lang w:val="en-US" w:eastAsia="en-US"/>
        </w:rPr>
        <w:t>oldova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anunțul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privind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lista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bunurilor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proprietate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publică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="0038290F">
        <w:rPr>
          <w:rFonts w:eastAsiaTheme="minorHAnsi"/>
          <w:bCs/>
          <w:sz w:val="28"/>
          <w:szCs w:val="28"/>
          <w:lang w:val="en-US" w:eastAsia="en-US"/>
        </w:rPr>
        <w:t>raionului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Cahul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supuse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privatizării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>;</w:t>
      </w:r>
    </w:p>
    <w:p w14:paraId="7BF76452" w14:textId="77777777" w:rsidR="0047089F" w:rsidRPr="007A5EA9" w:rsidRDefault="0047089F" w:rsidP="007A5EA9">
      <w:pPr>
        <w:tabs>
          <w:tab w:val="left" w:pos="3900"/>
        </w:tabs>
        <w:ind w:firstLine="142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14:paraId="19B9C5D4" w14:textId="7610F917" w:rsidR="00741EEA" w:rsidRDefault="0047089F" w:rsidP="00741EEA">
      <w:pPr>
        <w:pStyle w:val="Listparagraf"/>
        <w:numPr>
          <w:ilvl w:val="0"/>
          <w:numId w:val="30"/>
        </w:numPr>
        <w:tabs>
          <w:tab w:val="left" w:pos="3900"/>
        </w:tabs>
        <w:jc w:val="both"/>
        <w:rPr>
          <w:rFonts w:eastAsiaTheme="minorHAnsi"/>
          <w:bCs/>
          <w:sz w:val="28"/>
          <w:szCs w:val="28"/>
          <w:lang w:val="en-US" w:eastAsia="en-US"/>
        </w:rPr>
      </w:pP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Direcția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economie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dezvoltare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teritorială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Secția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7A5EA9">
        <w:rPr>
          <w:rFonts w:eastAsiaTheme="minorHAnsi"/>
          <w:bCs/>
          <w:sz w:val="28"/>
          <w:szCs w:val="28"/>
          <w:lang w:val="en-US" w:eastAsia="en-US"/>
        </w:rPr>
        <w:t>a</w:t>
      </w:r>
      <w:r w:rsidRPr="007A5EA9">
        <w:rPr>
          <w:rFonts w:eastAsiaTheme="minorHAnsi"/>
          <w:bCs/>
          <w:sz w:val="28"/>
          <w:szCs w:val="28"/>
          <w:lang w:val="en-US" w:eastAsia="en-US"/>
        </w:rPr>
        <w:t>gricultură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relații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funciare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cadastru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vor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organiza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evaluarea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obiectului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pregătirea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desfășurarea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licitației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cu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strigare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modul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stabilit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Guvern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procesului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de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privatizare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a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bunurilor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proprietate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publică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incluse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lista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bunurilor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supuse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privatizării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, conform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punctului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1 din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prezenta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A5EA9">
        <w:rPr>
          <w:rFonts w:eastAsiaTheme="minorHAnsi"/>
          <w:bCs/>
          <w:sz w:val="28"/>
          <w:szCs w:val="28"/>
          <w:lang w:val="en-US" w:eastAsia="en-US"/>
        </w:rPr>
        <w:t>decizie</w:t>
      </w:r>
      <w:proofErr w:type="spellEnd"/>
      <w:r w:rsidRPr="007A5EA9">
        <w:rPr>
          <w:rFonts w:eastAsiaTheme="minorHAnsi"/>
          <w:bCs/>
          <w:sz w:val="28"/>
          <w:szCs w:val="28"/>
          <w:lang w:val="en-US" w:eastAsia="en-US"/>
        </w:rPr>
        <w:t>.</w:t>
      </w:r>
    </w:p>
    <w:p w14:paraId="0582A3C6" w14:textId="09AB1A9A" w:rsidR="0047089F" w:rsidRPr="00741EEA" w:rsidRDefault="0047089F" w:rsidP="00741EEA">
      <w:pPr>
        <w:pStyle w:val="Listparagraf"/>
        <w:numPr>
          <w:ilvl w:val="0"/>
          <w:numId w:val="30"/>
        </w:numPr>
        <w:tabs>
          <w:tab w:val="left" w:pos="3900"/>
        </w:tabs>
        <w:jc w:val="both"/>
        <w:rPr>
          <w:rFonts w:eastAsiaTheme="minorHAnsi"/>
          <w:bCs/>
          <w:sz w:val="28"/>
          <w:szCs w:val="28"/>
          <w:lang w:val="en-US" w:eastAsia="en-US"/>
        </w:rPr>
      </w:pP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Controlul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executării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prezentei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decizii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se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pune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în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sarcina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dlui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Ruslan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Nedov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vicepreședintele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raionului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Cahul</w:t>
      </w:r>
      <w:proofErr w:type="spellEnd"/>
      <w:r w:rsidR="00741EEA">
        <w:rPr>
          <w:rFonts w:eastAsiaTheme="minorHAnsi"/>
          <w:bCs/>
          <w:sz w:val="28"/>
          <w:szCs w:val="28"/>
          <w:lang w:val="en-US" w:eastAsia="en-US"/>
        </w:rPr>
        <w:t>,</w:t>
      </w:r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Comisiei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consultative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economie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reforme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,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buget</w:t>
      </w:r>
      <w:proofErr w:type="spellEnd"/>
      <w:r w:rsidR="007A5EA9" w:rsidRPr="00741EEA">
        <w:rPr>
          <w:rFonts w:eastAsiaTheme="minorHAnsi"/>
          <w:bCs/>
          <w:sz w:val="28"/>
          <w:szCs w:val="28"/>
          <w:lang w:val="en-US" w:eastAsia="en-US"/>
        </w:rPr>
        <w:t>,</w:t>
      </w:r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finanțe</w:t>
      </w:r>
      <w:proofErr w:type="spellEnd"/>
      <w:r w:rsidR="007A5EA9"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="007A5EA9" w:rsidRPr="00741EEA">
        <w:rPr>
          <w:rFonts w:eastAsiaTheme="minorHAnsi"/>
          <w:bCs/>
          <w:sz w:val="28"/>
          <w:szCs w:val="28"/>
          <w:lang w:val="en-US" w:eastAsia="en-US"/>
        </w:rPr>
        <w:t>și</w:t>
      </w:r>
      <w:proofErr w:type="spellEnd"/>
      <w:r w:rsidR="007A5EA9"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relații</w:t>
      </w:r>
      <w:proofErr w:type="spellEnd"/>
      <w:r w:rsidRPr="00741EEA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741EEA">
        <w:rPr>
          <w:rFonts w:eastAsiaTheme="minorHAnsi"/>
          <w:bCs/>
          <w:sz w:val="28"/>
          <w:szCs w:val="28"/>
          <w:lang w:val="en-US" w:eastAsia="en-US"/>
        </w:rPr>
        <w:t>transfrontaliere</w:t>
      </w:r>
      <w:proofErr w:type="spellEnd"/>
      <w:r w:rsidR="00741EEA">
        <w:rPr>
          <w:rFonts w:eastAsiaTheme="minorHAnsi"/>
          <w:bCs/>
          <w:sz w:val="28"/>
          <w:szCs w:val="28"/>
          <w:lang w:val="en-US" w:eastAsia="en-US"/>
        </w:rPr>
        <w:t>.</w:t>
      </w:r>
    </w:p>
    <w:p w14:paraId="077A38B8" w14:textId="77777777" w:rsidR="00060211" w:rsidRPr="0047089F" w:rsidRDefault="00060211" w:rsidP="00872A40">
      <w:pPr>
        <w:tabs>
          <w:tab w:val="left" w:pos="3900"/>
        </w:tabs>
        <w:ind w:left="720"/>
        <w:jc w:val="both"/>
        <w:rPr>
          <w:bCs/>
          <w:sz w:val="25"/>
          <w:szCs w:val="25"/>
          <w:lang w:val="en-US"/>
        </w:rPr>
      </w:pPr>
    </w:p>
    <w:p w14:paraId="76DE903B" w14:textId="77777777" w:rsidR="00872A40" w:rsidRPr="00E13D04" w:rsidRDefault="00872A40" w:rsidP="00872A40">
      <w:pPr>
        <w:tabs>
          <w:tab w:val="left" w:pos="3900"/>
        </w:tabs>
        <w:ind w:left="720"/>
        <w:jc w:val="both"/>
        <w:rPr>
          <w:b/>
          <w:bCs/>
          <w:sz w:val="25"/>
          <w:szCs w:val="25"/>
          <w:lang w:val="ro-RO"/>
        </w:rPr>
      </w:pPr>
      <w:proofErr w:type="spellStart"/>
      <w:r w:rsidRPr="00E13D04">
        <w:rPr>
          <w:b/>
          <w:bCs/>
          <w:sz w:val="25"/>
          <w:szCs w:val="25"/>
          <w:lang w:val="en-US"/>
        </w:rPr>
        <w:t>Preşedintele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  <w:proofErr w:type="spellStart"/>
      <w:r w:rsidRPr="00E13D04">
        <w:rPr>
          <w:b/>
          <w:bCs/>
          <w:sz w:val="25"/>
          <w:szCs w:val="25"/>
          <w:lang w:val="en-US"/>
        </w:rPr>
        <w:t>şedinţei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</w:p>
    <w:p w14:paraId="535019C6" w14:textId="77777777" w:rsidR="00872A40" w:rsidRPr="00E13D04" w:rsidRDefault="00872A40" w:rsidP="00872A40">
      <w:pPr>
        <w:pStyle w:val="Indentcorptext"/>
        <w:spacing w:after="0"/>
        <w:rPr>
          <w:b/>
          <w:bCs/>
          <w:sz w:val="25"/>
          <w:szCs w:val="25"/>
          <w:lang w:val="en-US"/>
        </w:rPr>
      </w:pPr>
      <w:r w:rsidRPr="00E13D04">
        <w:rPr>
          <w:b/>
          <w:bCs/>
          <w:sz w:val="25"/>
          <w:szCs w:val="25"/>
          <w:lang w:val="en-US"/>
        </w:rPr>
        <w:t xml:space="preserve">  </w:t>
      </w:r>
      <w:proofErr w:type="spellStart"/>
      <w:r w:rsidRPr="00E13D04">
        <w:rPr>
          <w:b/>
          <w:bCs/>
          <w:sz w:val="25"/>
          <w:szCs w:val="25"/>
          <w:lang w:val="en-US"/>
        </w:rPr>
        <w:t>Consiliului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  <w:proofErr w:type="spellStart"/>
      <w:r w:rsidRPr="00E13D04">
        <w:rPr>
          <w:b/>
          <w:bCs/>
          <w:sz w:val="25"/>
          <w:szCs w:val="25"/>
          <w:lang w:val="en-US"/>
        </w:rPr>
        <w:t>Raional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  <w:proofErr w:type="spellStart"/>
      <w:r w:rsidRPr="00E13D04">
        <w:rPr>
          <w:b/>
          <w:bCs/>
          <w:sz w:val="25"/>
          <w:szCs w:val="25"/>
          <w:lang w:val="en-US"/>
        </w:rPr>
        <w:t>Cahul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                                      </w:t>
      </w:r>
    </w:p>
    <w:p w14:paraId="42F9A1F6" w14:textId="77777777" w:rsidR="00872A40" w:rsidRPr="00E13D04" w:rsidRDefault="00872A40" w:rsidP="00872A40">
      <w:pPr>
        <w:pStyle w:val="Indentcorptext"/>
        <w:spacing w:after="0"/>
        <w:rPr>
          <w:b/>
          <w:bCs/>
          <w:sz w:val="25"/>
          <w:szCs w:val="25"/>
          <w:lang w:val="en-US"/>
        </w:rPr>
      </w:pPr>
      <w:r w:rsidRPr="00E13D04">
        <w:rPr>
          <w:b/>
          <w:bCs/>
          <w:sz w:val="25"/>
          <w:szCs w:val="25"/>
          <w:lang w:val="en-US"/>
        </w:rPr>
        <w:t xml:space="preserve">                                         </w:t>
      </w:r>
    </w:p>
    <w:p w14:paraId="7DC73CD2" w14:textId="77777777" w:rsidR="00872A40" w:rsidRPr="00E13D04" w:rsidRDefault="00872A40" w:rsidP="00872A40">
      <w:pPr>
        <w:pStyle w:val="Indentcorptext"/>
        <w:spacing w:after="0"/>
        <w:rPr>
          <w:b/>
          <w:bCs/>
          <w:i/>
          <w:sz w:val="25"/>
          <w:szCs w:val="25"/>
          <w:lang w:val="en-US"/>
        </w:rPr>
      </w:pPr>
      <w:r w:rsidRPr="00E13D04">
        <w:rPr>
          <w:b/>
          <w:bCs/>
          <w:i/>
          <w:sz w:val="25"/>
          <w:szCs w:val="25"/>
          <w:lang w:val="en-US"/>
        </w:rPr>
        <w:t xml:space="preserve">      </w:t>
      </w:r>
      <w:proofErr w:type="spellStart"/>
      <w:r w:rsidRPr="00E13D04">
        <w:rPr>
          <w:b/>
          <w:bCs/>
          <w:i/>
          <w:sz w:val="25"/>
          <w:szCs w:val="25"/>
          <w:u w:val="single"/>
          <w:lang w:val="en-US"/>
        </w:rPr>
        <w:t>Contrasemnează</w:t>
      </w:r>
      <w:proofErr w:type="spellEnd"/>
      <w:r w:rsidRPr="00E13D04">
        <w:rPr>
          <w:b/>
          <w:bCs/>
          <w:i/>
          <w:sz w:val="25"/>
          <w:szCs w:val="25"/>
          <w:lang w:val="en-US"/>
        </w:rPr>
        <w:t>:</w:t>
      </w:r>
    </w:p>
    <w:p w14:paraId="5F75380D" w14:textId="77777777" w:rsidR="00872A40" w:rsidRPr="00E13D04" w:rsidRDefault="00872A40" w:rsidP="00872A40">
      <w:pPr>
        <w:pStyle w:val="Indentcorptext"/>
        <w:spacing w:after="0"/>
        <w:rPr>
          <w:b/>
          <w:bCs/>
          <w:sz w:val="25"/>
          <w:szCs w:val="25"/>
          <w:lang w:val="en-US"/>
        </w:rPr>
      </w:pPr>
      <w:r w:rsidRPr="00E13D04">
        <w:rPr>
          <w:b/>
          <w:bCs/>
          <w:sz w:val="25"/>
          <w:szCs w:val="25"/>
          <w:lang w:val="en-US"/>
        </w:rPr>
        <w:t xml:space="preserve">          </w:t>
      </w:r>
      <w:proofErr w:type="spellStart"/>
      <w:r w:rsidRPr="00E13D04">
        <w:rPr>
          <w:b/>
          <w:bCs/>
          <w:sz w:val="25"/>
          <w:szCs w:val="25"/>
          <w:lang w:val="en-US"/>
        </w:rPr>
        <w:t>Secretarul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</w:p>
    <w:p w14:paraId="2EF43CFD" w14:textId="60702EEA" w:rsidR="00872A40" w:rsidRPr="00E13D04" w:rsidRDefault="00872A40" w:rsidP="00872A40">
      <w:pPr>
        <w:pStyle w:val="Indentcorptext"/>
        <w:spacing w:after="0"/>
        <w:rPr>
          <w:b/>
          <w:bCs/>
          <w:sz w:val="25"/>
          <w:szCs w:val="25"/>
          <w:lang w:val="en-US"/>
        </w:rPr>
      </w:pPr>
      <w:proofErr w:type="spellStart"/>
      <w:r w:rsidRPr="00E13D04">
        <w:rPr>
          <w:b/>
          <w:bCs/>
          <w:sz w:val="25"/>
          <w:szCs w:val="25"/>
          <w:lang w:val="en-US"/>
        </w:rPr>
        <w:t>Consiliului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  <w:proofErr w:type="spellStart"/>
      <w:r w:rsidRPr="00E13D04">
        <w:rPr>
          <w:b/>
          <w:bCs/>
          <w:sz w:val="25"/>
          <w:szCs w:val="25"/>
          <w:lang w:val="en-US"/>
        </w:rPr>
        <w:t>Raional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</w:t>
      </w:r>
      <w:proofErr w:type="spellStart"/>
      <w:r w:rsidRPr="00E13D04">
        <w:rPr>
          <w:b/>
          <w:bCs/>
          <w:sz w:val="25"/>
          <w:szCs w:val="25"/>
          <w:lang w:val="en-US"/>
        </w:rPr>
        <w:t>Cahul</w:t>
      </w:r>
      <w:proofErr w:type="spellEnd"/>
      <w:r w:rsidRPr="00E13D04">
        <w:rPr>
          <w:b/>
          <w:bCs/>
          <w:sz w:val="25"/>
          <w:szCs w:val="25"/>
          <w:lang w:val="en-US"/>
        </w:rPr>
        <w:t xml:space="preserve">                                         Cornelia PREPELIȚĂ</w:t>
      </w:r>
    </w:p>
    <w:p w14:paraId="7029C912" w14:textId="77777777" w:rsidR="002A6C69" w:rsidRPr="00E13D04" w:rsidRDefault="002A6C69" w:rsidP="002A6C69">
      <w:pPr>
        <w:pStyle w:val="Indentcorptext"/>
        <w:rPr>
          <w:b/>
          <w:bCs/>
          <w:sz w:val="16"/>
          <w:szCs w:val="16"/>
          <w:lang w:val="en-US"/>
        </w:rPr>
      </w:pPr>
    </w:p>
    <w:p w14:paraId="0E13A23E" w14:textId="6AC875D5" w:rsidR="002A6C69" w:rsidRPr="002A6C69" w:rsidRDefault="002A6C69" w:rsidP="00741EEA">
      <w:pPr>
        <w:pStyle w:val="Indentcorptext"/>
        <w:spacing w:after="0"/>
        <w:rPr>
          <w:sz w:val="22"/>
          <w:szCs w:val="22"/>
          <w:lang w:val="en-US"/>
        </w:rPr>
      </w:pPr>
      <w:r w:rsidRPr="002A6C69">
        <w:rPr>
          <w:b/>
          <w:bCs/>
          <w:i/>
          <w:sz w:val="22"/>
          <w:szCs w:val="22"/>
          <w:lang w:val="ro-RO"/>
        </w:rPr>
        <w:t>Elaborat</w:t>
      </w:r>
      <w:r w:rsidR="00C94853">
        <w:rPr>
          <w:b/>
          <w:bCs/>
          <w:i/>
          <w:sz w:val="22"/>
          <w:szCs w:val="22"/>
          <w:lang w:val="ro-RO"/>
        </w:rPr>
        <w:t xml:space="preserve"> </w:t>
      </w:r>
      <w:r w:rsidRPr="002A6C69">
        <w:rPr>
          <w:b/>
          <w:bCs/>
          <w:i/>
          <w:sz w:val="22"/>
          <w:szCs w:val="22"/>
          <w:lang w:val="ro-RO"/>
        </w:rPr>
        <w:t xml:space="preserve"> </w:t>
      </w:r>
      <w:proofErr w:type="spellStart"/>
      <w:r w:rsidR="00C94853" w:rsidRPr="00C94853">
        <w:rPr>
          <w:b/>
          <w:bCs/>
          <w:i/>
          <w:iCs/>
          <w:sz w:val="22"/>
          <w:szCs w:val="22"/>
          <w:lang w:val="en-US"/>
        </w:rPr>
        <w:t>N.Brănză</w:t>
      </w:r>
      <w:proofErr w:type="spellEnd"/>
      <w:r w:rsidR="00C94853" w:rsidRPr="00C94853">
        <w:rPr>
          <w:sz w:val="22"/>
          <w:szCs w:val="22"/>
          <w:lang w:val="en-US"/>
        </w:rPr>
        <w:t>, specialist superior DEDT___________________________</w:t>
      </w:r>
    </w:p>
    <w:p w14:paraId="2243CAD0" w14:textId="77777777" w:rsidR="002A6C69" w:rsidRPr="002A6C69" w:rsidRDefault="002A6C69" w:rsidP="00741EEA">
      <w:pPr>
        <w:pStyle w:val="Indentcorptext"/>
        <w:spacing w:after="0"/>
        <w:rPr>
          <w:sz w:val="22"/>
          <w:szCs w:val="22"/>
          <w:lang w:val="en-US"/>
        </w:rPr>
      </w:pPr>
      <w:proofErr w:type="spellStart"/>
      <w:r w:rsidRPr="002A6C69">
        <w:rPr>
          <w:b/>
          <w:bCs/>
          <w:i/>
          <w:sz w:val="22"/>
          <w:szCs w:val="22"/>
          <w:lang w:val="en-US"/>
        </w:rPr>
        <w:t>Coordonat</w:t>
      </w:r>
      <w:proofErr w:type="spellEnd"/>
      <w:r w:rsidRPr="002A6C69">
        <w:rPr>
          <w:b/>
          <w:bCs/>
          <w:i/>
          <w:sz w:val="22"/>
          <w:szCs w:val="22"/>
          <w:lang w:val="en-US"/>
        </w:rPr>
        <w:t xml:space="preserve">: M. </w:t>
      </w:r>
      <w:proofErr w:type="spellStart"/>
      <w:r w:rsidRPr="002A6C69">
        <w:rPr>
          <w:b/>
          <w:bCs/>
          <w:i/>
          <w:sz w:val="22"/>
          <w:szCs w:val="22"/>
          <w:lang w:val="en-US"/>
        </w:rPr>
        <w:t>Cenuşa</w:t>
      </w:r>
      <w:proofErr w:type="spellEnd"/>
      <w:r w:rsidRPr="002A6C69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2A6C69">
        <w:rPr>
          <w:sz w:val="22"/>
          <w:szCs w:val="22"/>
          <w:lang w:val="en-US"/>
        </w:rPr>
        <w:t>preşedintele</w:t>
      </w:r>
      <w:proofErr w:type="spellEnd"/>
      <w:r w:rsidRPr="002A6C69">
        <w:rPr>
          <w:sz w:val="22"/>
          <w:szCs w:val="22"/>
          <w:lang w:val="en-US"/>
        </w:rPr>
        <w:t xml:space="preserve"> </w:t>
      </w:r>
      <w:proofErr w:type="spellStart"/>
      <w:r w:rsidRPr="002A6C69">
        <w:rPr>
          <w:sz w:val="22"/>
          <w:szCs w:val="22"/>
          <w:lang w:val="en-US"/>
        </w:rPr>
        <w:t>raionului</w:t>
      </w:r>
      <w:proofErr w:type="spellEnd"/>
      <w:r w:rsidRPr="002A6C69">
        <w:rPr>
          <w:sz w:val="22"/>
          <w:szCs w:val="22"/>
          <w:lang w:val="en-US"/>
        </w:rPr>
        <w:t>______________</w:t>
      </w:r>
    </w:p>
    <w:p w14:paraId="1E91F5E6" w14:textId="0E61A7FA" w:rsidR="00E13D04" w:rsidRDefault="00E13D04" w:rsidP="00E13D04">
      <w:pPr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     Avizat pentru legalitate: E. Olaru</w:t>
      </w:r>
      <w:r>
        <w:rPr>
          <w:rFonts w:eastAsia="Calibri"/>
          <w:sz w:val="22"/>
          <w:szCs w:val="22"/>
          <w:lang w:val="ro-RO" w:eastAsia="en-US"/>
        </w:rPr>
        <w:t>, șef Serviciul juridic și resurse umane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14:paraId="48766202" w14:textId="4B2C7102" w:rsidR="00C94853" w:rsidRDefault="00C94853" w:rsidP="00C94853">
      <w:pPr>
        <w:pStyle w:val="Indentcorptex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i/>
          <w:sz w:val="22"/>
          <w:szCs w:val="22"/>
          <w:lang w:val="en-US"/>
        </w:rPr>
        <w:t>A</w:t>
      </w:r>
      <w:r w:rsidRPr="002A6C69">
        <w:rPr>
          <w:b/>
          <w:bCs/>
          <w:i/>
          <w:sz w:val="22"/>
          <w:szCs w:val="22"/>
          <w:lang w:val="en-US"/>
        </w:rPr>
        <w:t>vizat</w:t>
      </w:r>
      <w:proofErr w:type="spellEnd"/>
      <w:r w:rsidRPr="002A6C69">
        <w:rPr>
          <w:b/>
          <w:bCs/>
          <w:i/>
          <w:sz w:val="22"/>
          <w:szCs w:val="22"/>
          <w:lang w:val="en-US"/>
        </w:rPr>
        <w:t xml:space="preserve">: C. </w:t>
      </w:r>
      <w:proofErr w:type="spellStart"/>
      <w:r w:rsidRPr="002A6C69">
        <w:rPr>
          <w:b/>
          <w:bCs/>
          <w:i/>
          <w:sz w:val="22"/>
          <w:szCs w:val="22"/>
          <w:lang w:val="en-US"/>
        </w:rPr>
        <w:t>Prepeliţă</w:t>
      </w:r>
      <w:proofErr w:type="spellEnd"/>
      <w:r w:rsidRPr="002A6C69">
        <w:rPr>
          <w:b/>
          <w:bCs/>
          <w:sz w:val="22"/>
          <w:szCs w:val="22"/>
          <w:lang w:val="en-US"/>
        </w:rPr>
        <w:t>,</w:t>
      </w:r>
      <w:r w:rsidRPr="002A6C69">
        <w:rPr>
          <w:sz w:val="22"/>
          <w:szCs w:val="22"/>
          <w:lang w:val="en-US"/>
        </w:rPr>
        <w:t xml:space="preserve"> </w:t>
      </w:r>
      <w:proofErr w:type="spellStart"/>
      <w:r w:rsidRPr="002A6C69">
        <w:rPr>
          <w:sz w:val="22"/>
          <w:szCs w:val="22"/>
          <w:lang w:val="en-US"/>
        </w:rPr>
        <w:t>secretarul</w:t>
      </w:r>
      <w:proofErr w:type="spellEnd"/>
      <w:r w:rsidRPr="002A6C69">
        <w:rPr>
          <w:sz w:val="22"/>
          <w:szCs w:val="22"/>
          <w:lang w:val="en-US"/>
        </w:rPr>
        <w:t xml:space="preserve"> </w:t>
      </w:r>
      <w:proofErr w:type="spellStart"/>
      <w:r w:rsidRPr="002A6C69">
        <w:rPr>
          <w:sz w:val="22"/>
          <w:szCs w:val="22"/>
          <w:lang w:val="en-US"/>
        </w:rPr>
        <w:t>Consiliului</w:t>
      </w:r>
      <w:proofErr w:type="spellEnd"/>
      <w:r w:rsidRPr="002A6C69">
        <w:rPr>
          <w:sz w:val="22"/>
          <w:szCs w:val="22"/>
          <w:lang w:val="en-US"/>
        </w:rPr>
        <w:t xml:space="preserve"> </w:t>
      </w:r>
      <w:proofErr w:type="spellStart"/>
      <w:r w:rsidRPr="002A6C69">
        <w:rPr>
          <w:sz w:val="22"/>
          <w:szCs w:val="22"/>
          <w:lang w:val="en-US"/>
        </w:rPr>
        <w:t>Raional</w:t>
      </w:r>
      <w:proofErr w:type="spellEnd"/>
      <w:r w:rsidRPr="002A6C69">
        <w:rPr>
          <w:sz w:val="22"/>
          <w:szCs w:val="22"/>
          <w:lang w:val="en-US"/>
        </w:rPr>
        <w:t>_____________</w:t>
      </w:r>
    </w:p>
    <w:p w14:paraId="2C282825" w14:textId="77777777" w:rsidR="00C94853" w:rsidRPr="00C94853" w:rsidRDefault="00C94853" w:rsidP="00C94853">
      <w:pPr>
        <w:pStyle w:val="Indentcorptext"/>
        <w:rPr>
          <w:b/>
          <w:bCs/>
          <w:sz w:val="28"/>
          <w:szCs w:val="28"/>
          <w:lang w:val="en-US"/>
        </w:rPr>
      </w:pPr>
    </w:p>
    <w:p w14:paraId="4AC4C27D" w14:textId="3A31D556" w:rsidR="002A6C69" w:rsidRDefault="002A6C69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24D217CA" w14:textId="2AE7682A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A93ED8D" w14:textId="680CE8FA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252A5D9" w14:textId="47B1464E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76E2FB52" w14:textId="7CD06296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6163009D" w14:textId="2E1B6512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6C013BCD" w14:textId="066026A1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31B6AB68" w14:textId="47DA821B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24BE3108" w14:textId="2F6BD6F9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722EAD8" w14:textId="719838E2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77CB1CD3" w14:textId="461DCC0E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02A033E" w14:textId="66CAFFF1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14C9B704" w14:textId="197EDCFD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32F082CB" w14:textId="4FD67804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71C71C39" w14:textId="7E92B0B0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C91450D" w14:textId="4C12D9F7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A40B532" w14:textId="6F73F82F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4F0505AE" w14:textId="0EB7BF8D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3A3C47CF" w14:textId="359BA3E5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2EEB5DE9" w14:textId="167E85B2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EDBAD2C" w14:textId="1C8F2A9B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3B6249EF" w14:textId="44BB368F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D28D288" w14:textId="0221894C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B9CCC93" w14:textId="29610470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9F40FC9" w14:textId="730E565A" w:rsidR="00741EEA" w:rsidRDefault="00741EEA" w:rsidP="00872A40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5BBD7D46" w14:textId="77777777" w:rsidR="00E13D04" w:rsidRDefault="00E13D04" w:rsidP="002A6C69">
      <w:pPr>
        <w:jc w:val="center"/>
        <w:rPr>
          <w:rFonts w:eastAsia="Calibri"/>
          <w:b/>
          <w:bCs/>
          <w:sz w:val="26"/>
          <w:szCs w:val="26"/>
          <w:lang w:val="ro-RO" w:eastAsia="en-US"/>
        </w:rPr>
      </w:pPr>
      <w:bookmarkStart w:id="3" w:name="_GoBack"/>
      <w:bookmarkEnd w:id="3"/>
    </w:p>
    <w:p w14:paraId="40FABDE7" w14:textId="16E14916" w:rsidR="002A6C69" w:rsidRPr="00E13D04" w:rsidRDefault="002A6C69" w:rsidP="002A6C69">
      <w:pPr>
        <w:jc w:val="center"/>
        <w:rPr>
          <w:rFonts w:eastAsia="Calibri"/>
          <w:b/>
          <w:bCs/>
          <w:sz w:val="26"/>
          <w:szCs w:val="26"/>
          <w:lang w:val="ro-RO" w:eastAsia="en-US"/>
        </w:rPr>
      </w:pPr>
      <w:r w:rsidRPr="00E13D04">
        <w:rPr>
          <w:rFonts w:eastAsia="Calibri"/>
          <w:b/>
          <w:bCs/>
          <w:sz w:val="26"/>
          <w:szCs w:val="26"/>
          <w:lang w:val="ro-RO" w:eastAsia="en-US"/>
        </w:rPr>
        <w:t>NOTĂ INFORMATIVĂ</w:t>
      </w:r>
    </w:p>
    <w:p w14:paraId="6E540CD3" w14:textId="77777777" w:rsidR="002A6C69" w:rsidRPr="00E13D04" w:rsidRDefault="002A6C69" w:rsidP="002A6C69">
      <w:pPr>
        <w:jc w:val="center"/>
        <w:rPr>
          <w:rFonts w:eastAsia="Calibri"/>
          <w:b/>
          <w:bCs/>
          <w:sz w:val="26"/>
          <w:szCs w:val="26"/>
          <w:lang w:val="ro-RO" w:eastAsia="en-US"/>
        </w:rPr>
      </w:pPr>
      <w:r w:rsidRPr="00E13D04">
        <w:rPr>
          <w:rFonts w:eastAsia="Calibri"/>
          <w:b/>
          <w:bCs/>
          <w:sz w:val="26"/>
          <w:szCs w:val="26"/>
          <w:lang w:val="ro-RO" w:eastAsia="en-US"/>
        </w:rPr>
        <w:t>la proiectul de decizie</w:t>
      </w:r>
    </w:p>
    <w:p w14:paraId="7737E8F1" w14:textId="60EA1BB2" w:rsidR="00741EEA" w:rsidRPr="00741EEA" w:rsidRDefault="002A6C69" w:rsidP="00741EEA">
      <w:pPr>
        <w:spacing w:line="254" w:lineRule="auto"/>
        <w:ind w:left="720"/>
        <w:jc w:val="center"/>
        <w:rPr>
          <w:rFonts w:eastAsia="Calibri"/>
          <w:b/>
          <w:bCs/>
          <w:sz w:val="26"/>
          <w:szCs w:val="26"/>
          <w:lang w:val="en-US" w:eastAsia="en-US"/>
        </w:rPr>
      </w:pPr>
      <w:bookmarkStart w:id="4" w:name="_Hlk44927183"/>
      <w:r w:rsidRPr="00E13D04">
        <w:rPr>
          <w:rFonts w:eastAsia="Calibri"/>
          <w:b/>
          <w:bCs/>
          <w:sz w:val="26"/>
          <w:szCs w:val="26"/>
          <w:lang w:val="en-US" w:eastAsia="en-US"/>
        </w:rPr>
        <w:t>„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Despre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completarea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anexei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nr.1 la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Decizia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</w:p>
    <w:p w14:paraId="36F05319" w14:textId="77777777" w:rsidR="00741EEA" w:rsidRPr="00741EEA" w:rsidRDefault="00741EEA" w:rsidP="00741EEA">
      <w:pPr>
        <w:spacing w:line="254" w:lineRule="auto"/>
        <w:ind w:left="720"/>
        <w:jc w:val="center"/>
        <w:rPr>
          <w:rFonts w:eastAsia="Calibri"/>
          <w:b/>
          <w:bCs/>
          <w:sz w:val="26"/>
          <w:szCs w:val="26"/>
          <w:lang w:val="en-US" w:eastAsia="en-US"/>
        </w:rPr>
      </w:pP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Consiliului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Raional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Cahul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nr. 09/07-II din 21.12.2007</w:t>
      </w:r>
    </w:p>
    <w:p w14:paraId="3CB0AF23" w14:textId="616CDF13" w:rsidR="00741EEA" w:rsidRPr="00741EEA" w:rsidRDefault="0038290F" w:rsidP="00741EEA">
      <w:pPr>
        <w:spacing w:line="254" w:lineRule="auto"/>
        <w:ind w:left="720"/>
        <w:jc w:val="center"/>
        <w:rPr>
          <w:rFonts w:eastAsia="Calibri"/>
          <w:b/>
          <w:bCs/>
          <w:sz w:val="26"/>
          <w:szCs w:val="26"/>
          <w:lang w:val="en-US" w:eastAsia="en-US"/>
        </w:rPr>
      </w:pPr>
      <w:r>
        <w:rPr>
          <w:rFonts w:eastAsia="Calibri"/>
          <w:b/>
          <w:bCs/>
          <w:sz w:val="26"/>
          <w:szCs w:val="26"/>
          <w:lang w:val="en-US" w:eastAsia="en-US"/>
        </w:rPr>
        <w:t>„</w:t>
      </w:r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Cu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privire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la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realizarea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Legii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privind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>administrarea</w:t>
      </w:r>
      <w:proofErr w:type="spellEnd"/>
      <w:r w:rsidR="00741EEA"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</w:p>
    <w:p w14:paraId="613BAF60" w14:textId="112F0573" w:rsidR="00741EEA" w:rsidRPr="00741EEA" w:rsidRDefault="00741EEA" w:rsidP="00741EEA">
      <w:pPr>
        <w:spacing w:line="254" w:lineRule="auto"/>
        <w:ind w:left="720"/>
        <w:jc w:val="center"/>
        <w:rPr>
          <w:rFonts w:eastAsia="Calibri"/>
          <w:b/>
          <w:bCs/>
          <w:sz w:val="26"/>
          <w:szCs w:val="26"/>
          <w:lang w:val="en-US" w:eastAsia="en-US"/>
        </w:rPr>
      </w:pP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și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deetatizarea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propriet</w:t>
      </w:r>
      <w:r w:rsidR="00B21141">
        <w:rPr>
          <w:rFonts w:eastAsia="Calibri"/>
          <w:b/>
          <w:bCs/>
          <w:sz w:val="26"/>
          <w:szCs w:val="26"/>
          <w:lang w:val="en-US" w:eastAsia="en-US"/>
        </w:rPr>
        <w:t>ă</w:t>
      </w:r>
      <w:r w:rsidRPr="00741EEA">
        <w:rPr>
          <w:rFonts w:eastAsia="Calibri"/>
          <w:b/>
          <w:bCs/>
          <w:sz w:val="26"/>
          <w:szCs w:val="26"/>
          <w:lang w:val="en-US" w:eastAsia="en-US"/>
        </w:rPr>
        <w:t>ții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741EEA">
        <w:rPr>
          <w:rFonts w:eastAsia="Calibri"/>
          <w:b/>
          <w:bCs/>
          <w:sz w:val="26"/>
          <w:szCs w:val="26"/>
          <w:lang w:val="en-US" w:eastAsia="en-US"/>
        </w:rPr>
        <w:t>publice</w:t>
      </w:r>
      <w:proofErr w:type="spellEnd"/>
      <w:r w:rsidRPr="00741EEA">
        <w:rPr>
          <w:rFonts w:eastAsia="Calibri"/>
          <w:b/>
          <w:bCs/>
          <w:sz w:val="26"/>
          <w:szCs w:val="26"/>
          <w:lang w:val="en-US" w:eastAsia="en-US"/>
        </w:rPr>
        <w:t xml:space="preserve"> nr.121-XVI din 04.05.2007”</w:t>
      </w:r>
    </w:p>
    <w:bookmarkEnd w:id="4"/>
    <w:p w14:paraId="04DDC616" w14:textId="77777777" w:rsidR="00741EEA" w:rsidRDefault="00741EEA" w:rsidP="00C94853">
      <w:pPr>
        <w:spacing w:after="160" w:line="254" w:lineRule="auto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08977CC" w14:textId="28B6BE0F" w:rsidR="00C94853" w:rsidRPr="00C94853" w:rsidRDefault="00C94853" w:rsidP="00741EEA">
      <w:pPr>
        <w:ind w:firstLine="708"/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Conform art.43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alin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. (1)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lit.c</w:t>
      </w:r>
      <w:proofErr w:type="spellEnd"/>
      <w:proofErr w:type="gramStart"/>
      <w:r w:rsidRPr="00C94853">
        <w:rPr>
          <w:rFonts w:eastAsia="Calibri"/>
          <w:bCs/>
          <w:sz w:val="28"/>
          <w:szCs w:val="28"/>
          <w:lang w:val="en-US" w:eastAsia="en-US"/>
        </w:rPr>
        <w:t>)</w:t>
      </w:r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C94853">
        <w:rPr>
          <w:rFonts w:eastAsia="Calibri"/>
          <w:bCs/>
          <w:sz w:val="28"/>
          <w:szCs w:val="28"/>
          <w:lang w:val="en-US" w:eastAsia="en-US"/>
        </w:rPr>
        <w:t xml:space="preserve"> din</w:t>
      </w:r>
      <w:proofErr w:type="gram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Legea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nr.436-XVI din 28.12.2006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privind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administrația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locală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consiliul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raional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decide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privind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domeniul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public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ale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raionului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>.</w:t>
      </w:r>
    </w:p>
    <w:p w14:paraId="14C5BB42" w14:textId="081C32F5" w:rsidR="00C94853" w:rsidRPr="00C94853" w:rsidRDefault="00C94853" w:rsidP="00741EEA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   </w:t>
      </w:r>
      <w:r w:rsidR="00741EEA">
        <w:rPr>
          <w:rFonts w:eastAsia="Calibri"/>
          <w:bCs/>
          <w:sz w:val="28"/>
          <w:szCs w:val="28"/>
          <w:lang w:val="en-US" w:eastAsia="en-US"/>
        </w:rPr>
        <w:tab/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Legea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nr.121-XVI din</w:t>
      </w:r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C94853">
        <w:rPr>
          <w:rFonts w:eastAsia="Calibri"/>
          <w:bCs/>
          <w:sz w:val="28"/>
          <w:szCs w:val="28"/>
          <w:lang w:val="en-US" w:eastAsia="en-US"/>
        </w:rPr>
        <w:t xml:space="preserve">04.05.2007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privind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deetatizarea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publice</w:t>
      </w:r>
      <w:proofErr w:type="spellEnd"/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reglamentează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raporturile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țin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deetatizarea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publice</w:t>
      </w:r>
      <w:proofErr w:type="spellEnd"/>
      <w:r w:rsidR="00741EEA">
        <w:rPr>
          <w:rFonts w:eastAsia="Calibri"/>
          <w:bCs/>
          <w:sz w:val="28"/>
          <w:szCs w:val="28"/>
          <w:lang w:val="en-US" w:eastAsia="en-US"/>
        </w:rPr>
        <w:t>:</w:t>
      </w:r>
    </w:p>
    <w:p w14:paraId="00AD86E8" w14:textId="77777777" w:rsidR="00C94853" w:rsidRPr="00C94853" w:rsidRDefault="00C94853" w:rsidP="00741EEA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    Art.9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Atribuțiile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autorităților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administrației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publice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locale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în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administrarea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deetatizarea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proprietății</w:t>
      </w:r>
      <w:proofErr w:type="spellEnd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i/>
          <w:iCs/>
          <w:sz w:val="28"/>
          <w:szCs w:val="28"/>
          <w:lang w:val="en-US" w:eastAsia="en-US"/>
        </w:rPr>
        <w:t>publice</w:t>
      </w:r>
      <w:proofErr w:type="spellEnd"/>
    </w:p>
    <w:p w14:paraId="1C1D210A" w14:textId="50C06EEB" w:rsidR="00C94853" w:rsidRPr="00C94853" w:rsidRDefault="00C94853" w:rsidP="00741EEA">
      <w:pPr>
        <w:numPr>
          <w:ilvl w:val="0"/>
          <w:numId w:val="27"/>
        </w:numPr>
        <w:jc w:val="both"/>
        <w:rPr>
          <w:rFonts w:eastAsia="Calibri"/>
          <w:bCs/>
          <w:sz w:val="28"/>
          <w:szCs w:val="28"/>
          <w:lang w:val="en-US" w:eastAsia="en-US"/>
        </w:rPr>
      </w:pP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Împuternicirile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proprietar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al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patrimoniului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unității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administrativ-teritoriale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sînt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exercitate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consiliul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local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numele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unității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administrativ-teritoriale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>.</w:t>
      </w:r>
    </w:p>
    <w:p w14:paraId="24893D4D" w14:textId="36052422" w:rsidR="00C94853" w:rsidRPr="00C94853" w:rsidRDefault="00793DD8" w:rsidP="00793DD8">
      <w:pPr>
        <w:ind w:left="426"/>
        <w:jc w:val="both"/>
        <w:rPr>
          <w:rFonts w:eastAsia="Calibri"/>
          <w:bCs/>
          <w:sz w:val="28"/>
          <w:szCs w:val="28"/>
          <w:lang w:val="en-US"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t>(</w:t>
      </w:r>
      <w:proofErr w:type="gramStart"/>
      <w:r>
        <w:rPr>
          <w:rFonts w:eastAsia="Calibri"/>
          <w:bCs/>
          <w:sz w:val="28"/>
          <w:szCs w:val="28"/>
          <w:lang w:val="en-US" w:eastAsia="en-US"/>
        </w:rPr>
        <w:t>2)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În</w:t>
      </w:r>
      <w:proofErr w:type="spellEnd"/>
      <w:proofErr w:type="gram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domeniul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privatizării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, de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competența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autorității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administrației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publice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 xml:space="preserve"> locale </w:t>
      </w:r>
      <w:proofErr w:type="spellStart"/>
      <w:r w:rsidR="00C94853" w:rsidRPr="00C94853">
        <w:rPr>
          <w:rFonts w:eastAsia="Calibri"/>
          <w:bCs/>
          <w:sz w:val="28"/>
          <w:szCs w:val="28"/>
          <w:lang w:val="en-US" w:eastAsia="en-US"/>
        </w:rPr>
        <w:t>sînt</w:t>
      </w:r>
      <w:proofErr w:type="spellEnd"/>
      <w:r w:rsidR="00C94853" w:rsidRPr="00C94853">
        <w:rPr>
          <w:rFonts w:eastAsia="Calibri"/>
          <w:bCs/>
          <w:sz w:val="28"/>
          <w:szCs w:val="28"/>
          <w:lang w:val="en-US" w:eastAsia="en-US"/>
        </w:rPr>
        <w:t>:</w:t>
      </w:r>
    </w:p>
    <w:p w14:paraId="40016896" w14:textId="3CDB9348" w:rsidR="00C94853" w:rsidRPr="00C94853" w:rsidRDefault="00C94853" w:rsidP="00741EEA">
      <w:pPr>
        <w:numPr>
          <w:ilvl w:val="0"/>
          <w:numId w:val="28"/>
        </w:numPr>
        <w:jc w:val="both"/>
        <w:rPr>
          <w:rFonts w:eastAsia="Calibri"/>
          <w:bCs/>
          <w:sz w:val="28"/>
          <w:szCs w:val="28"/>
          <w:lang w:val="en-US" w:eastAsia="en-US"/>
        </w:rPr>
      </w:pP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Întocmirea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aprobarea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listei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proprietate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a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unității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administrativ-</w:t>
      </w:r>
      <w:proofErr w:type="gramStart"/>
      <w:r w:rsidRPr="00C94853">
        <w:rPr>
          <w:rFonts w:eastAsia="Calibri"/>
          <w:bCs/>
          <w:sz w:val="28"/>
          <w:szCs w:val="28"/>
          <w:lang w:val="en-US" w:eastAsia="en-US"/>
        </w:rPr>
        <w:t>teritoriale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supuse</w:t>
      </w:r>
      <w:proofErr w:type="spellEnd"/>
      <w:proofErr w:type="gram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privatizării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prezentarea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extrase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din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aceste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liste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spre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coordonare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autorităților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administrației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central</w:t>
      </w:r>
      <w:r w:rsidR="00741EEA">
        <w:rPr>
          <w:rFonts w:eastAsia="Calibri"/>
          <w:bCs/>
          <w:sz w:val="28"/>
          <w:szCs w:val="28"/>
          <w:lang w:val="en-US" w:eastAsia="en-US"/>
        </w:rPr>
        <w:t>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din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domeniul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ocrotirii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sănătății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învățămîntului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culturii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>;</w:t>
      </w:r>
    </w:p>
    <w:p w14:paraId="111607C4" w14:textId="031336C3" w:rsidR="00C94853" w:rsidRPr="00C94853" w:rsidRDefault="00C94853" w:rsidP="00741EEA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  Art.22</w:t>
      </w:r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C94853">
        <w:rPr>
          <w:rFonts w:eastAsia="Calibri"/>
          <w:bCs/>
          <w:sz w:val="28"/>
          <w:szCs w:val="28"/>
          <w:lang w:val="en-US" w:eastAsia="en-US"/>
        </w:rPr>
        <w:t xml:space="preserve">lit. e)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obiect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al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privatizării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pot fi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imobile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mobile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complexele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>.</w:t>
      </w:r>
    </w:p>
    <w:p w14:paraId="1534AE17" w14:textId="77777777" w:rsidR="00C94853" w:rsidRPr="00C94853" w:rsidRDefault="00C94853" w:rsidP="00741EEA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Art.27.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pasibile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privatizare</w:t>
      </w:r>
      <w:proofErr w:type="spellEnd"/>
    </w:p>
    <w:p w14:paraId="21077190" w14:textId="43168708" w:rsidR="00C94853" w:rsidRDefault="00C94853" w:rsidP="00741EEA">
      <w:pPr>
        <w:numPr>
          <w:ilvl w:val="0"/>
          <w:numId w:val="29"/>
        </w:numPr>
        <w:jc w:val="both"/>
        <w:rPr>
          <w:rFonts w:eastAsia="Calibri"/>
          <w:bCs/>
          <w:sz w:val="28"/>
          <w:szCs w:val="28"/>
          <w:lang w:val="en-US" w:eastAsia="en-US"/>
        </w:rPr>
      </w:pP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Întreprinderile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stat,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societățile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comerciale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cu capital public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sau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public-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>,</w:t>
      </w:r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alte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proprietate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neincluse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lista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="009B0219">
        <w:rPr>
          <w:rFonts w:eastAsia="Calibri"/>
          <w:bCs/>
          <w:sz w:val="28"/>
          <w:szCs w:val="28"/>
          <w:lang w:val="en-US" w:eastAsia="en-US"/>
        </w:rPr>
        <w:t>ne</w:t>
      </w:r>
      <w:r w:rsidRPr="00C94853">
        <w:rPr>
          <w:rFonts w:eastAsia="Calibri"/>
          <w:bCs/>
          <w:sz w:val="28"/>
          <w:szCs w:val="28"/>
          <w:lang w:val="en-US" w:eastAsia="en-US"/>
        </w:rPr>
        <w:t>pasibile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privatizare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pot fi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privatizate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după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vor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fi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înscrise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lista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supuse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privatizării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aprobată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Guvern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sau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="009B0219">
        <w:rPr>
          <w:rFonts w:eastAsia="Calibri"/>
          <w:bCs/>
          <w:sz w:val="28"/>
          <w:szCs w:val="28"/>
          <w:lang w:val="en-US" w:eastAsia="en-US"/>
        </w:rPr>
        <w:t>a</w:t>
      </w:r>
      <w:r w:rsidRPr="00C94853">
        <w:rPr>
          <w:rFonts w:eastAsia="Calibri"/>
          <w:bCs/>
          <w:sz w:val="28"/>
          <w:szCs w:val="28"/>
          <w:lang w:val="en-US" w:eastAsia="en-US"/>
        </w:rPr>
        <w:t>utoritatea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administrației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publice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locale.</w:t>
      </w:r>
    </w:p>
    <w:p w14:paraId="6C8C3994" w14:textId="77777777" w:rsidR="009B0219" w:rsidRPr="00C94853" w:rsidRDefault="009B0219" w:rsidP="009B0219">
      <w:pPr>
        <w:jc w:val="both"/>
        <w:rPr>
          <w:rFonts w:eastAsia="Calibri"/>
          <w:bCs/>
          <w:sz w:val="28"/>
          <w:szCs w:val="28"/>
          <w:lang w:val="en-US" w:eastAsia="en-US"/>
        </w:rPr>
      </w:pPr>
    </w:p>
    <w:p w14:paraId="359C668C" w14:textId="52471FB0" w:rsidR="00C94853" w:rsidRPr="00C94853" w:rsidRDefault="00C94853" w:rsidP="00741EEA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C94853">
        <w:rPr>
          <w:rFonts w:eastAsia="Calibri"/>
          <w:bCs/>
          <w:sz w:val="28"/>
          <w:szCs w:val="28"/>
          <w:lang w:val="en-US" w:eastAsia="en-US"/>
        </w:rPr>
        <w:t xml:space="preserve">   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Întru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executarea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legislației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din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domeniul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dat</w:t>
      </w:r>
      <w:proofErr w:type="spellEnd"/>
      <w:r w:rsidR="00741EEA">
        <w:rPr>
          <w:rFonts w:eastAsia="Calibri"/>
          <w:bCs/>
          <w:sz w:val="28"/>
          <w:szCs w:val="28"/>
          <w:lang w:val="en-US" w:eastAsia="en-US"/>
        </w:rPr>
        <w:t>, se</w:t>
      </w:r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propune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a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completa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lista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bunurilor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proprietate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a </w:t>
      </w:r>
      <w:proofErr w:type="spellStart"/>
      <w:r w:rsidR="00741EEA">
        <w:rPr>
          <w:rFonts w:eastAsia="Calibri"/>
          <w:bCs/>
          <w:sz w:val="28"/>
          <w:szCs w:val="28"/>
          <w:lang w:val="en-US" w:eastAsia="en-US"/>
        </w:rPr>
        <w:t>raionului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Cahul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supuse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privatizării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anexa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nr.1 la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Decizia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Consiliului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Raional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Cahul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nr.09/07-II din</w:t>
      </w:r>
      <w:r w:rsidR="009B0219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C94853">
        <w:rPr>
          <w:rFonts w:eastAsia="Calibri"/>
          <w:bCs/>
          <w:sz w:val="28"/>
          <w:szCs w:val="28"/>
          <w:lang w:val="en-US" w:eastAsia="en-US"/>
        </w:rPr>
        <w:t>21.12.2007,</w:t>
      </w:r>
      <w:r w:rsidR="00741EEA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C94853">
        <w:rPr>
          <w:rFonts w:eastAsia="Calibri"/>
          <w:bCs/>
          <w:sz w:val="28"/>
          <w:szCs w:val="28"/>
          <w:lang w:val="en-US" w:eastAsia="en-US"/>
        </w:rPr>
        <w:t xml:space="preserve">cu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următo</w:t>
      </w:r>
      <w:r w:rsidR="00741EEA">
        <w:rPr>
          <w:rFonts w:eastAsia="Calibri"/>
          <w:bCs/>
          <w:sz w:val="28"/>
          <w:szCs w:val="28"/>
          <w:lang w:val="en-US" w:eastAsia="en-US"/>
        </w:rPr>
        <w:t>rul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bun:</w:t>
      </w:r>
    </w:p>
    <w:p w14:paraId="4C16DC67" w14:textId="0D977E5A" w:rsidR="00C94853" w:rsidRDefault="00C94853" w:rsidP="00741EEA">
      <w:pPr>
        <w:numPr>
          <w:ilvl w:val="0"/>
          <w:numId w:val="26"/>
        </w:numPr>
        <w:jc w:val="both"/>
        <w:rPr>
          <w:rFonts w:eastAsia="Calibri"/>
          <w:bCs/>
          <w:sz w:val="28"/>
          <w:szCs w:val="28"/>
          <w:lang w:val="en-US" w:eastAsia="en-US"/>
        </w:rPr>
      </w:pP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Constructie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de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cultură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agrement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număr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cadastral 1701116.308.01,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adresa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C94853">
        <w:rPr>
          <w:rFonts w:eastAsia="Calibri"/>
          <w:bCs/>
          <w:sz w:val="28"/>
          <w:szCs w:val="28"/>
          <w:lang w:val="en-US" w:eastAsia="en-US"/>
        </w:rPr>
        <w:t>mun.Cahul</w:t>
      </w:r>
      <w:proofErr w:type="spellEnd"/>
      <w:proofErr w:type="gram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str.Ioan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Vodă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cel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Cumplit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66,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suprafața</w:t>
      </w:r>
      <w:proofErr w:type="spellEnd"/>
      <w:r w:rsidRPr="00C94853">
        <w:rPr>
          <w:rFonts w:eastAsia="Calibri"/>
          <w:bCs/>
          <w:sz w:val="28"/>
          <w:szCs w:val="28"/>
          <w:lang w:val="en-US" w:eastAsia="en-US"/>
        </w:rPr>
        <w:t xml:space="preserve"> 95,7 </w:t>
      </w:r>
      <w:proofErr w:type="spellStart"/>
      <w:r w:rsidRPr="00C94853">
        <w:rPr>
          <w:rFonts w:eastAsia="Calibri"/>
          <w:bCs/>
          <w:sz w:val="28"/>
          <w:szCs w:val="28"/>
          <w:lang w:val="en-US" w:eastAsia="en-US"/>
        </w:rPr>
        <w:t>m.p.</w:t>
      </w:r>
      <w:proofErr w:type="spellEnd"/>
    </w:p>
    <w:p w14:paraId="34043B3B" w14:textId="21612392" w:rsidR="00741EEA" w:rsidRDefault="00741EEA" w:rsidP="00741EEA">
      <w:pPr>
        <w:ind w:left="720"/>
        <w:jc w:val="both"/>
        <w:rPr>
          <w:rFonts w:eastAsia="Calibri"/>
          <w:bCs/>
          <w:sz w:val="28"/>
          <w:szCs w:val="28"/>
          <w:lang w:val="en-US" w:eastAsia="en-US"/>
        </w:rPr>
      </w:pPr>
    </w:p>
    <w:p w14:paraId="269E696A" w14:textId="77777777" w:rsidR="00741EEA" w:rsidRPr="00C94853" w:rsidRDefault="00741EEA" w:rsidP="00741EEA">
      <w:pPr>
        <w:ind w:left="720"/>
        <w:jc w:val="both"/>
        <w:rPr>
          <w:rFonts w:eastAsia="Calibri"/>
          <w:bCs/>
          <w:sz w:val="28"/>
          <w:szCs w:val="28"/>
          <w:lang w:val="en-US" w:eastAsia="en-US"/>
        </w:rPr>
      </w:pPr>
    </w:p>
    <w:p w14:paraId="722AD12E" w14:textId="77777777" w:rsidR="00741EEA" w:rsidRPr="00741EEA" w:rsidRDefault="00C94853" w:rsidP="00741EEA">
      <w:pPr>
        <w:jc w:val="both"/>
        <w:rPr>
          <w:rFonts w:eastAsia="Calibri"/>
          <w:b/>
          <w:i/>
          <w:iCs/>
          <w:sz w:val="28"/>
          <w:szCs w:val="28"/>
          <w:lang w:val="en-US" w:eastAsia="en-US"/>
        </w:rPr>
      </w:pPr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N</w:t>
      </w:r>
      <w:r w:rsidR="00741EEA" w:rsidRPr="00741EEA">
        <w:rPr>
          <w:rFonts w:eastAsia="Calibri"/>
          <w:b/>
          <w:i/>
          <w:iCs/>
          <w:sz w:val="28"/>
          <w:szCs w:val="28"/>
          <w:lang w:val="en-US" w:eastAsia="en-US"/>
        </w:rPr>
        <w:t xml:space="preserve">icolae </w:t>
      </w: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Brînză</w:t>
      </w:r>
      <w:proofErr w:type="spellEnd"/>
      <w:r w:rsidR="00741EEA" w:rsidRPr="00741EEA">
        <w:rPr>
          <w:rFonts w:eastAsia="Calibri"/>
          <w:b/>
          <w:i/>
          <w:iCs/>
          <w:sz w:val="28"/>
          <w:szCs w:val="28"/>
          <w:lang w:val="en-US" w:eastAsia="en-US"/>
        </w:rPr>
        <w:t>,</w:t>
      </w:r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  </w:t>
      </w:r>
    </w:p>
    <w:p w14:paraId="6CEA6E99" w14:textId="77777777" w:rsidR="00741EEA" w:rsidRDefault="00C94853" w:rsidP="00741EEA">
      <w:pPr>
        <w:jc w:val="both"/>
        <w:rPr>
          <w:rFonts w:eastAsia="Calibri"/>
          <w:b/>
          <w:i/>
          <w:iCs/>
          <w:sz w:val="28"/>
          <w:szCs w:val="28"/>
          <w:lang w:val="en-US" w:eastAsia="en-US"/>
        </w:rPr>
      </w:pPr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specialist superior </w:t>
      </w: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în</w:t>
      </w:r>
      <w:proofErr w:type="spellEnd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problemele</w:t>
      </w:r>
      <w:proofErr w:type="spellEnd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privatizării</w:t>
      </w:r>
      <w:proofErr w:type="spellEnd"/>
    </w:p>
    <w:p w14:paraId="5C3A3010" w14:textId="78A1E26F" w:rsidR="00C94853" w:rsidRPr="00C94853" w:rsidRDefault="00C94853" w:rsidP="00741EEA">
      <w:pPr>
        <w:jc w:val="both"/>
        <w:rPr>
          <w:rFonts w:eastAsia="Calibri"/>
          <w:b/>
          <w:i/>
          <w:iCs/>
          <w:sz w:val="28"/>
          <w:szCs w:val="28"/>
          <w:lang w:val="en-US" w:eastAsia="en-US"/>
        </w:rPr>
      </w:pP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și</w:t>
      </w:r>
      <w:proofErr w:type="spellEnd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postprivatizării</w:t>
      </w:r>
      <w:proofErr w:type="spellEnd"/>
      <w:r w:rsidRPr="00C94853">
        <w:rPr>
          <w:rFonts w:eastAsia="Calibri"/>
          <w:b/>
          <w:i/>
          <w:iCs/>
          <w:sz w:val="28"/>
          <w:szCs w:val="28"/>
          <w:lang w:val="en-US" w:eastAsia="en-US"/>
        </w:rPr>
        <w:t>,</w:t>
      </w:r>
      <w:r w:rsidR="00741EEA" w:rsidRPr="00741EEA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>Direcția</w:t>
      </w:r>
      <w:proofErr w:type="spellEnd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>economie</w:t>
      </w:r>
      <w:proofErr w:type="spellEnd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>și</w:t>
      </w:r>
      <w:proofErr w:type="spellEnd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>dezvoltare</w:t>
      </w:r>
      <w:proofErr w:type="spellEnd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41EEA" w:rsidRPr="00C94853">
        <w:rPr>
          <w:rFonts w:eastAsia="Calibri"/>
          <w:b/>
          <w:i/>
          <w:iCs/>
          <w:sz w:val="28"/>
          <w:szCs w:val="28"/>
          <w:lang w:val="en-US" w:eastAsia="en-US"/>
        </w:rPr>
        <w:t>teritorială</w:t>
      </w:r>
      <w:proofErr w:type="spellEnd"/>
    </w:p>
    <w:p w14:paraId="62041974" w14:textId="77777777" w:rsidR="002A6C69" w:rsidRPr="00C94853" w:rsidRDefault="002A6C69" w:rsidP="00C94853">
      <w:pPr>
        <w:spacing w:after="160" w:line="254" w:lineRule="auto"/>
        <w:jc w:val="both"/>
        <w:rPr>
          <w:rFonts w:eastAsia="Calibri"/>
          <w:bCs/>
          <w:sz w:val="26"/>
          <w:szCs w:val="26"/>
          <w:lang w:val="en-US" w:eastAsia="en-US"/>
        </w:rPr>
      </w:pPr>
    </w:p>
    <w:sectPr w:rsidR="002A6C69" w:rsidRPr="00C94853" w:rsidSect="003075B0">
      <w:foot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522A" w14:textId="77777777" w:rsidR="00475C85" w:rsidRDefault="00475C85" w:rsidP="00B21141">
      <w:r>
        <w:separator/>
      </w:r>
    </w:p>
  </w:endnote>
  <w:endnote w:type="continuationSeparator" w:id="0">
    <w:p w14:paraId="446461AF" w14:textId="77777777" w:rsidR="00475C85" w:rsidRDefault="00475C85" w:rsidP="00B2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954456"/>
      <w:docPartObj>
        <w:docPartGallery w:val="Page Numbers (Bottom of Page)"/>
        <w:docPartUnique/>
      </w:docPartObj>
    </w:sdtPr>
    <w:sdtContent>
      <w:p w14:paraId="052B5604" w14:textId="1F64630D" w:rsidR="00B21141" w:rsidRDefault="00B21141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2EDDC8F" w14:textId="77777777" w:rsidR="00B21141" w:rsidRDefault="00B2114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9C7E" w14:textId="77777777" w:rsidR="00475C85" w:rsidRDefault="00475C85" w:rsidP="00B21141">
      <w:r>
        <w:separator/>
      </w:r>
    </w:p>
  </w:footnote>
  <w:footnote w:type="continuationSeparator" w:id="0">
    <w:p w14:paraId="7FC9687D" w14:textId="77777777" w:rsidR="00475C85" w:rsidRDefault="00475C85" w:rsidP="00B2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57"/>
    <w:multiLevelType w:val="hybridMultilevel"/>
    <w:tmpl w:val="A3882B7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22D1F20"/>
    <w:multiLevelType w:val="hybridMultilevel"/>
    <w:tmpl w:val="F036D268"/>
    <w:lvl w:ilvl="0" w:tplc="5A80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001B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F5BCE"/>
    <w:multiLevelType w:val="hybridMultilevel"/>
    <w:tmpl w:val="A04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5EA1"/>
    <w:multiLevelType w:val="hybridMultilevel"/>
    <w:tmpl w:val="23B404A4"/>
    <w:lvl w:ilvl="0" w:tplc="4CF0099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11C"/>
    <w:multiLevelType w:val="hybridMultilevel"/>
    <w:tmpl w:val="7D5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E17"/>
    <w:multiLevelType w:val="hybridMultilevel"/>
    <w:tmpl w:val="4C3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A15"/>
    <w:multiLevelType w:val="hybridMultilevel"/>
    <w:tmpl w:val="E884AD8E"/>
    <w:lvl w:ilvl="0" w:tplc="B3542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23730"/>
    <w:multiLevelType w:val="hybridMultilevel"/>
    <w:tmpl w:val="123C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78E"/>
    <w:multiLevelType w:val="hybridMultilevel"/>
    <w:tmpl w:val="DA3E25AE"/>
    <w:lvl w:ilvl="0" w:tplc="36FE2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1F02"/>
    <w:multiLevelType w:val="hybridMultilevel"/>
    <w:tmpl w:val="1B2CD29E"/>
    <w:lvl w:ilvl="0" w:tplc="07E2B42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D7454"/>
    <w:multiLevelType w:val="hybridMultilevel"/>
    <w:tmpl w:val="286E7B34"/>
    <w:lvl w:ilvl="0" w:tplc="F5380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45BFD"/>
    <w:multiLevelType w:val="hybridMultilevel"/>
    <w:tmpl w:val="9C42FA1E"/>
    <w:lvl w:ilvl="0" w:tplc="E68AD0E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83916"/>
    <w:multiLevelType w:val="hybridMultilevel"/>
    <w:tmpl w:val="9918C7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737B"/>
    <w:multiLevelType w:val="hybridMultilevel"/>
    <w:tmpl w:val="74E26FE2"/>
    <w:lvl w:ilvl="0" w:tplc="8BEA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9224E"/>
    <w:multiLevelType w:val="hybridMultilevel"/>
    <w:tmpl w:val="99F4D2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2711"/>
    <w:multiLevelType w:val="hybridMultilevel"/>
    <w:tmpl w:val="85742ACE"/>
    <w:lvl w:ilvl="0" w:tplc="66CABA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C43C9"/>
    <w:multiLevelType w:val="hybridMultilevel"/>
    <w:tmpl w:val="E522F0F8"/>
    <w:lvl w:ilvl="0" w:tplc="7A4E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6D0"/>
    <w:multiLevelType w:val="multilevel"/>
    <w:tmpl w:val="72A6CA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C260C11"/>
    <w:multiLevelType w:val="hybridMultilevel"/>
    <w:tmpl w:val="F06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4081F"/>
    <w:multiLevelType w:val="hybridMultilevel"/>
    <w:tmpl w:val="6D748502"/>
    <w:lvl w:ilvl="0" w:tplc="8662E6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728D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2052A"/>
    <w:multiLevelType w:val="hybridMultilevel"/>
    <w:tmpl w:val="B23665D4"/>
    <w:lvl w:ilvl="0" w:tplc="AFC0E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E782C"/>
    <w:multiLevelType w:val="hybridMultilevel"/>
    <w:tmpl w:val="A3F474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5091F"/>
    <w:multiLevelType w:val="hybridMultilevel"/>
    <w:tmpl w:val="FC444AE4"/>
    <w:lvl w:ilvl="0" w:tplc="0B8694FC">
      <w:start w:val="1"/>
      <w:numFmt w:val="decimal"/>
      <w:lvlText w:val="(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BE13BE3"/>
    <w:multiLevelType w:val="hybridMultilevel"/>
    <w:tmpl w:val="3B78D226"/>
    <w:lvl w:ilvl="0" w:tplc="D0469D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C0283"/>
    <w:multiLevelType w:val="hybridMultilevel"/>
    <w:tmpl w:val="3D5C6CE0"/>
    <w:lvl w:ilvl="0" w:tplc="6786DC74">
      <w:start w:val="1"/>
      <w:numFmt w:val="decimal"/>
      <w:lvlText w:val="%1."/>
      <w:lvlJc w:val="left"/>
      <w:pPr>
        <w:ind w:left="1740" w:hanging="103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B76BE"/>
    <w:multiLevelType w:val="hybridMultilevel"/>
    <w:tmpl w:val="742C396E"/>
    <w:lvl w:ilvl="0" w:tplc="F23A5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21"/>
  </w:num>
  <w:num w:numId="27">
    <w:abstractNumId w:val="3"/>
  </w:num>
  <w:num w:numId="28">
    <w:abstractNumId w:val="6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4A"/>
    <w:rsid w:val="00004414"/>
    <w:rsid w:val="00014A45"/>
    <w:rsid w:val="00037F12"/>
    <w:rsid w:val="00043D28"/>
    <w:rsid w:val="00060211"/>
    <w:rsid w:val="00075FDD"/>
    <w:rsid w:val="000C00A0"/>
    <w:rsid w:val="000E6B46"/>
    <w:rsid w:val="000F0267"/>
    <w:rsid w:val="000F5392"/>
    <w:rsid w:val="0016497E"/>
    <w:rsid w:val="00194A4C"/>
    <w:rsid w:val="001B49F2"/>
    <w:rsid w:val="00233D73"/>
    <w:rsid w:val="00250083"/>
    <w:rsid w:val="002566B4"/>
    <w:rsid w:val="00264D77"/>
    <w:rsid w:val="00273720"/>
    <w:rsid w:val="00281CEA"/>
    <w:rsid w:val="00282A4A"/>
    <w:rsid w:val="002A4F19"/>
    <w:rsid w:val="002A6C69"/>
    <w:rsid w:val="002F7D2B"/>
    <w:rsid w:val="003075B0"/>
    <w:rsid w:val="00316B7F"/>
    <w:rsid w:val="0034020A"/>
    <w:rsid w:val="003720CB"/>
    <w:rsid w:val="0038290F"/>
    <w:rsid w:val="00434807"/>
    <w:rsid w:val="00466A0E"/>
    <w:rsid w:val="0047089F"/>
    <w:rsid w:val="00475C85"/>
    <w:rsid w:val="00481D05"/>
    <w:rsid w:val="00484392"/>
    <w:rsid w:val="004910C1"/>
    <w:rsid w:val="00493A44"/>
    <w:rsid w:val="004D518C"/>
    <w:rsid w:val="00581C77"/>
    <w:rsid w:val="00586786"/>
    <w:rsid w:val="005C092F"/>
    <w:rsid w:val="005D3C51"/>
    <w:rsid w:val="00601417"/>
    <w:rsid w:val="00617E9C"/>
    <w:rsid w:val="00630583"/>
    <w:rsid w:val="00661DDD"/>
    <w:rsid w:val="00661F01"/>
    <w:rsid w:val="006649B0"/>
    <w:rsid w:val="00673421"/>
    <w:rsid w:val="00677B26"/>
    <w:rsid w:val="006B0E9A"/>
    <w:rsid w:val="006C32F7"/>
    <w:rsid w:val="006C7BCD"/>
    <w:rsid w:val="00734B09"/>
    <w:rsid w:val="00741EEA"/>
    <w:rsid w:val="007846A4"/>
    <w:rsid w:val="00785750"/>
    <w:rsid w:val="00793DD8"/>
    <w:rsid w:val="0079786A"/>
    <w:rsid w:val="00797E1B"/>
    <w:rsid w:val="007A5EA9"/>
    <w:rsid w:val="007C3EBE"/>
    <w:rsid w:val="007E04A7"/>
    <w:rsid w:val="007E1181"/>
    <w:rsid w:val="007E74CF"/>
    <w:rsid w:val="007F59D4"/>
    <w:rsid w:val="00810C6F"/>
    <w:rsid w:val="008217E9"/>
    <w:rsid w:val="00826E5B"/>
    <w:rsid w:val="00872A40"/>
    <w:rsid w:val="0087589E"/>
    <w:rsid w:val="008A35FA"/>
    <w:rsid w:val="008A653C"/>
    <w:rsid w:val="008D7D0A"/>
    <w:rsid w:val="008E3330"/>
    <w:rsid w:val="008E7062"/>
    <w:rsid w:val="00930EEB"/>
    <w:rsid w:val="00941E54"/>
    <w:rsid w:val="00966CBC"/>
    <w:rsid w:val="009A7FB2"/>
    <w:rsid w:val="009B0219"/>
    <w:rsid w:val="009B6767"/>
    <w:rsid w:val="00A225B5"/>
    <w:rsid w:val="00A30674"/>
    <w:rsid w:val="00A462F1"/>
    <w:rsid w:val="00A47D44"/>
    <w:rsid w:val="00AA5F82"/>
    <w:rsid w:val="00B016E1"/>
    <w:rsid w:val="00B20C39"/>
    <w:rsid w:val="00B21141"/>
    <w:rsid w:val="00B4090D"/>
    <w:rsid w:val="00B71549"/>
    <w:rsid w:val="00BE556F"/>
    <w:rsid w:val="00C31F8E"/>
    <w:rsid w:val="00C33E82"/>
    <w:rsid w:val="00C94853"/>
    <w:rsid w:val="00C950D2"/>
    <w:rsid w:val="00CC7C4A"/>
    <w:rsid w:val="00D237C4"/>
    <w:rsid w:val="00D61575"/>
    <w:rsid w:val="00D85B9C"/>
    <w:rsid w:val="00DB7E23"/>
    <w:rsid w:val="00DD0A87"/>
    <w:rsid w:val="00E13D04"/>
    <w:rsid w:val="00E171DC"/>
    <w:rsid w:val="00E20F03"/>
    <w:rsid w:val="00E25BB6"/>
    <w:rsid w:val="00E3696F"/>
    <w:rsid w:val="00E55DF8"/>
    <w:rsid w:val="00E562F1"/>
    <w:rsid w:val="00E65009"/>
    <w:rsid w:val="00EB32F2"/>
    <w:rsid w:val="00EF42D9"/>
    <w:rsid w:val="00F76F4B"/>
    <w:rsid w:val="00F85ABE"/>
    <w:rsid w:val="00FE5E3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39A6F"/>
  <w15:docId w15:val="{D0344BD3-C018-4609-9854-360F2592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A4A"/>
    <w:rPr>
      <w:sz w:val="24"/>
      <w:szCs w:val="24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282A4A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282A4A"/>
    <w:rPr>
      <w:rFonts w:cs="Arial"/>
      <w:bCs/>
      <w:iCs/>
      <w:color w:val="0A55A3"/>
      <w:sz w:val="28"/>
      <w:szCs w:val="28"/>
      <w:lang w:val="en-GB"/>
    </w:rPr>
  </w:style>
  <w:style w:type="paragraph" w:styleId="Corptext">
    <w:name w:val="Body Text"/>
    <w:basedOn w:val="Normal"/>
    <w:link w:val="CorptextCaracter"/>
    <w:rsid w:val="00282A4A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282A4A"/>
    <w:rPr>
      <w:sz w:val="24"/>
      <w:szCs w:val="24"/>
      <w:lang w:val="ro-MD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282A4A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82A4A"/>
    <w:rPr>
      <w:sz w:val="24"/>
      <w:szCs w:val="24"/>
    </w:rPr>
  </w:style>
  <w:style w:type="paragraph" w:styleId="Listparagraf">
    <w:name w:val="List Paragraph"/>
    <w:aliases w:val="Cablenet,List Paragraph 1,Scriptoria bullet points,Bullets,List Paragraph (numbered (a)),Numbered Paragraph,Main numbered paragraph,Akapit z listą BS,Lettre d'introduction,List Paragraph11,Bullet Points,Liste Paragraf,Listenabsatz1"/>
    <w:basedOn w:val="Normal"/>
    <w:link w:val="ListparagrafCaracter"/>
    <w:uiPriority w:val="34"/>
    <w:qFormat/>
    <w:rsid w:val="00282A4A"/>
    <w:pPr>
      <w:ind w:left="720"/>
      <w:contextualSpacing/>
    </w:pPr>
  </w:style>
  <w:style w:type="paragraph" w:styleId="Frspaiere">
    <w:name w:val="No Spacing"/>
    <w:uiPriority w:val="1"/>
    <w:qFormat/>
    <w:rsid w:val="00282A4A"/>
    <w:rPr>
      <w:sz w:val="24"/>
      <w:szCs w:val="24"/>
    </w:rPr>
  </w:style>
  <w:style w:type="table" w:styleId="Tabelgril">
    <w:name w:val="Table Grid"/>
    <w:basedOn w:val="TabelNormal"/>
    <w:uiPriority w:val="59"/>
    <w:rsid w:val="00282A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696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3696F"/>
    <w:pPr>
      <w:suppressLineNumbers/>
    </w:pPr>
  </w:style>
  <w:style w:type="paragraph" w:styleId="NormalWeb">
    <w:name w:val="Normal (Web)"/>
    <w:basedOn w:val="Normal"/>
    <w:uiPriority w:val="99"/>
    <w:unhideWhenUsed/>
    <w:rsid w:val="00273720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273720"/>
    <w:rPr>
      <w:b/>
      <w:bCs/>
    </w:rPr>
  </w:style>
  <w:style w:type="paragraph" w:customStyle="1" w:styleId="Style6">
    <w:name w:val="Style6"/>
    <w:basedOn w:val="Normal"/>
    <w:uiPriority w:val="99"/>
    <w:rsid w:val="0063058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630583"/>
    <w:rPr>
      <w:rFonts w:ascii="Times New Roman" w:hAnsi="Times New Roman" w:cs="Times New Roman" w:hint="default"/>
      <w:b/>
      <w:bCs/>
      <w:sz w:val="26"/>
      <w:szCs w:val="26"/>
    </w:rPr>
  </w:style>
  <w:style w:type="character" w:styleId="Hyperlink">
    <w:name w:val="Hyperlink"/>
    <w:basedOn w:val="Fontdeparagrafimplicit"/>
    <w:uiPriority w:val="99"/>
    <w:unhideWhenUsed/>
    <w:rsid w:val="00630583"/>
    <w:rPr>
      <w:color w:val="0000FF" w:themeColor="hyperlink"/>
      <w:u w:val="single"/>
    </w:rPr>
  </w:style>
  <w:style w:type="character" w:customStyle="1" w:styleId="ListparagrafCaracter">
    <w:name w:val="Listă paragraf Caracter"/>
    <w:aliases w:val="Cablenet Caracter,List Paragraph 1 Caracter,Scriptoria bullet points Caracter,Bullets Caracter,List Paragraph (numbered (a)) Caracter,Numbered Paragraph Caracter,Main numbered paragraph Caracter,Akapit z listą BS Caracter"/>
    <w:link w:val="Listparagraf"/>
    <w:uiPriority w:val="34"/>
    <w:locked/>
    <w:rsid w:val="005D3C51"/>
    <w:rPr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FF53C9"/>
    <w:rPr>
      <w:color w:val="605E5C"/>
      <w:shd w:val="clear" w:color="auto" w:fill="E1DFDD"/>
    </w:rPr>
  </w:style>
  <w:style w:type="table" w:customStyle="1" w:styleId="Tabelgril1">
    <w:name w:val="Tabel grilă1"/>
    <w:basedOn w:val="TabelNormal"/>
    <w:next w:val="Tabelgril"/>
    <w:uiPriority w:val="59"/>
    <w:rsid w:val="002A6C6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B21141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B21141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B2114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1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a/a3/Coat_of_arms_of_Moldova.svg/2000px-Coat_of_arms_of_Moldov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860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51</cp:revision>
  <cp:lastPrinted>2020-11-06T08:49:00Z</cp:lastPrinted>
  <dcterms:created xsi:type="dcterms:W3CDTF">2018-09-25T12:33:00Z</dcterms:created>
  <dcterms:modified xsi:type="dcterms:W3CDTF">2020-11-06T08:51:00Z</dcterms:modified>
</cp:coreProperties>
</file>