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068"/>
        <w:gridCol w:w="4707"/>
      </w:tblGrid>
      <w:tr w:rsidR="00093DB0" w:rsidRPr="00093DB0" w14:paraId="663AB646" w14:textId="77777777" w:rsidTr="00093DB0">
        <w:trPr>
          <w:trHeight w:val="1559"/>
        </w:trPr>
        <w:tc>
          <w:tcPr>
            <w:tcW w:w="4395" w:type="dxa"/>
          </w:tcPr>
          <w:p w14:paraId="02BE2428" w14:textId="77777777" w:rsidR="00093DB0" w:rsidRPr="00093DB0" w:rsidRDefault="00093DB0" w:rsidP="00093DB0">
            <w:pPr>
              <w:tabs>
                <w:tab w:val="left" w:pos="2340"/>
              </w:tabs>
              <w:spacing w:after="0" w:line="252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093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REPUBLICA MOLDOVA</w:t>
            </w:r>
          </w:p>
          <w:p w14:paraId="537DBA51" w14:textId="77777777" w:rsidR="00093DB0" w:rsidRPr="00093DB0" w:rsidRDefault="00093DB0" w:rsidP="00093DB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3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CONSILIUL RAIONAL CAHUL</w:t>
            </w:r>
          </w:p>
          <w:p w14:paraId="1961A094" w14:textId="77777777" w:rsidR="00093DB0" w:rsidRPr="00093DB0" w:rsidRDefault="00093DB0" w:rsidP="00093DB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515A0E81" w14:textId="77777777" w:rsidR="00093DB0" w:rsidRPr="00093DB0" w:rsidRDefault="00093DB0" w:rsidP="00093DB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3DB0">
              <w:rPr>
                <w:rFonts w:ascii="Times New Roman" w:eastAsia="Times New Roman" w:hAnsi="Times New Roman" w:cs="Times New Roman"/>
                <w:lang w:val="en-US"/>
              </w:rPr>
              <w:t xml:space="preserve">MD-3909, </w:t>
            </w:r>
            <w:proofErr w:type="spellStart"/>
            <w:proofErr w:type="gramStart"/>
            <w:r w:rsidRPr="00093DB0">
              <w:rPr>
                <w:rFonts w:ascii="Times New Roman" w:eastAsia="Times New Roman" w:hAnsi="Times New Roman" w:cs="Times New Roman"/>
                <w:lang w:val="en-US"/>
              </w:rPr>
              <w:t>mun.Cahul</w:t>
            </w:r>
            <w:proofErr w:type="spellEnd"/>
            <w:proofErr w:type="gramEnd"/>
            <w:r w:rsidRPr="00093DB0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093DB0">
              <w:rPr>
                <w:rFonts w:ascii="Times New Roman" w:eastAsia="Times New Roman" w:hAnsi="Times New Roman" w:cs="Times New Roman"/>
                <w:lang w:val="en-US"/>
              </w:rPr>
              <w:t>Piaţa</w:t>
            </w:r>
            <w:proofErr w:type="spellEnd"/>
            <w:r w:rsidRPr="00093DB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93DB0">
              <w:rPr>
                <w:rFonts w:ascii="Times New Roman" w:eastAsia="Times New Roman" w:hAnsi="Times New Roman" w:cs="Times New Roman"/>
                <w:lang w:val="en-US"/>
              </w:rPr>
              <w:t>Independenţei</w:t>
            </w:r>
            <w:proofErr w:type="spellEnd"/>
            <w:r w:rsidRPr="00093DB0">
              <w:rPr>
                <w:rFonts w:ascii="Times New Roman" w:eastAsia="Times New Roman" w:hAnsi="Times New Roman" w:cs="Times New Roman"/>
                <w:lang w:val="en-US"/>
              </w:rPr>
              <w:t>, 2</w:t>
            </w:r>
          </w:p>
          <w:p w14:paraId="06EB424F" w14:textId="77777777" w:rsidR="00093DB0" w:rsidRPr="00093DB0" w:rsidRDefault="00093DB0" w:rsidP="00093DB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14:paraId="0A5B8334" w14:textId="77777777" w:rsidR="00093DB0" w:rsidRPr="00093DB0" w:rsidRDefault="00093DB0" w:rsidP="00093DB0">
            <w:pPr>
              <w:spacing w:after="0" w:line="252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 w:eastAsia="zh-CN"/>
              </w:rPr>
            </w:pPr>
            <w:r w:rsidRPr="00093DB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tel.(299) 2-49-88, fax.(299) 2-20-58</w:t>
            </w:r>
          </w:p>
        </w:tc>
        <w:tc>
          <w:tcPr>
            <w:tcW w:w="1068" w:type="dxa"/>
          </w:tcPr>
          <w:p w14:paraId="73C525B3" w14:textId="77777777" w:rsidR="00093DB0" w:rsidRPr="00093DB0" w:rsidRDefault="00093DB0" w:rsidP="00093DB0">
            <w:pPr>
              <w:spacing w:after="0" w:line="252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 w:eastAsia="zh-CN"/>
              </w:rPr>
            </w:pPr>
            <w:r w:rsidRPr="00093D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5671CB9" wp14:editId="7FC5BD5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17780</wp:posOffset>
                  </wp:positionV>
                  <wp:extent cx="690880" cy="914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442CA0" w14:textId="77777777" w:rsidR="00093DB0" w:rsidRPr="00093DB0" w:rsidRDefault="00093DB0" w:rsidP="00093DB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6B70E5D7" w14:textId="77777777" w:rsidR="00093DB0" w:rsidRPr="00093DB0" w:rsidRDefault="00093DB0" w:rsidP="00093DB0">
            <w:pPr>
              <w:spacing w:after="0" w:line="252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 w:eastAsia="zh-CN"/>
              </w:rPr>
            </w:pPr>
          </w:p>
        </w:tc>
        <w:tc>
          <w:tcPr>
            <w:tcW w:w="4707" w:type="dxa"/>
          </w:tcPr>
          <w:p w14:paraId="652E62B6" w14:textId="77777777" w:rsidR="00093DB0" w:rsidRPr="00093DB0" w:rsidRDefault="00093DB0" w:rsidP="00093DB0">
            <w:pPr>
              <w:spacing w:after="0" w:line="252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093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РЕСПУБЛИКА МОЛДОВА</w:t>
            </w:r>
          </w:p>
          <w:p w14:paraId="3F8DD8D4" w14:textId="77777777" w:rsidR="00093DB0" w:rsidRPr="00093DB0" w:rsidRDefault="00093DB0" w:rsidP="00093DB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3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РАЙОННЫЙ СОВЕТ КАХУЛ</w:t>
            </w:r>
          </w:p>
          <w:p w14:paraId="3FC40865" w14:textId="77777777" w:rsidR="00093DB0" w:rsidRPr="00093DB0" w:rsidRDefault="00093DB0" w:rsidP="00093DB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5E82DA30" w14:textId="77777777" w:rsidR="00093DB0" w:rsidRPr="00093DB0" w:rsidRDefault="00093DB0" w:rsidP="00093DB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093DB0">
              <w:rPr>
                <w:rFonts w:ascii="Times New Roman" w:eastAsia="Times New Roman" w:hAnsi="Times New Roman" w:cs="Times New Roman"/>
                <w:lang w:val="ro-MD"/>
              </w:rPr>
              <w:t xml:space="preserve">МD-3909, </w:t>
            </w:r>
            <w:proofErr w:type="spellStart"/>
            <w:r w:rsidRPr="00093DB0">
              <w:rPr>
                <w:rFonts w:ascii="Times New Roman" w:eastAsia="Times New Roman" w:hAnsi="Times New Roman" w:cs="Times New Roman"/>
              </w:rPr>
              <w:t>мун</w:t>
            </w:r>
            <w:proofErr w:type="spellEnd"/>
            <w:r w:rsidRPr="00093DB0">
              <w:rPr>
                <w:rFonts w:ascii="Times New Roman" w:eastAsia="Times New Roman" w:hAnsi="Times New Roman" w:cs="Times New Roman"/>
                <w:lang w:val="ro-MD"/>
              </w:rPr>
              <w:t>.Ка</w:t>
            </w:r>
            <w:r w:rsidRPr="00093DB0">
              <w:rPr>
                <w:rFonts w:ascii="Times New Roman" w:eastAsia="Times New Roman" w:hAnsi="Times New Roman" w:cs="Times New Roman"/>
                <w:lang w:val="ro-RO"/>
              </w:rPr>
              <w:t xml:space="preserve">хул, </w:t>
            </w:r>
            <w:r w:rsidRPr="00093DB0">
              <w:rPr>
                <w:rFonts w:ascii="Times New Roman" w:eastAsia="Times New Roman" w:hAnsi="Times New Roman" w:cs="Times New Roman"/>
                <w:lang w:val="ro-MD"/>
              </w:rPr>
              <w:t>П</w:t>
            </w:r>
            <w:r w:rsidRPr="00093DB0">
              <w:rPr>
                <w:rFonts w:ascii="Times New Roman" w:eastAsia="Times New Roman" w:hAnsi="Times New Roman" w:cs="Times New Roman"/>
                <w:lang w:val="ro-RO"/>
              </w:rPr>
              <w:t xml:space="preserve">яца </w:t>
            </w:r>
            <w:r w:rsidRPr="00093DB0">
              <w:rPr>
                <w:rFonts w:ascii="Times New Roman" w:eastAsia="Times New Roman" w:hAnsi="Times New Roman" w:cs="Times New Roman"/>
                <w:lang w:val="ro-MD"/>
              </w:rPr>
              <w:t>Индепенденцей, 2</w:t>
            </w:r>
          </w:p>
          <w:p w14:paraId="5CF958EC" w14:textId="77777777" w:rsidR="00093DB0" w:rsidRPr="00093DB0" w:rsidRDefault="00093DB0" w:rsidP="00093DB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o-RO"/>
              </w:rPr>
            </w:pPr>
          </w:p>
          <w:p w14:paraId="64D54EBE" w14:textId="77777777" w:rsidR="00093DB0" w:rsidRPr="00093DB0" w:rsidRDefault="00093DB0" w:rsidP="00093DB0">
            <w:pPr>
              <w:spacing w:after="0" w:line="252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 w:eastAsia="zh-CN"/>
              </w:rPr>
            </w:pPr>
            <w:r w:rsidRPr="00093DB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tel.(299) 2-49-88, fax.(299) 2-20-58</w:t>
            </w:r>
          </w:p>
        </w:tc>
      </w:tr>
      <w:tr w:rsidR="00093DB0" w:rsidRPr="00093DB0" w14:paraId="51AD55D2" w14:textId="77777777" w:rsidTr="00093DB0">
        <w:trPr>
          <w:trHeight w:val="36"/>
        </w:trPr>
        <w:tc>
          <w:tcPr>
            <w:tcW w:w="1017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56F80CE" w14:textId="77777777" w:rsidR="00093DB0" w:rsidRPr="00093DB0" w:rsidRDefault="00093DB0" w:rsidP="00093DB0">
            <w:pPr>
              <w:spacing w:after="0" w:line="252" w:lineRule="auto"/>
              <w:rPr>
                <w:rFonts w:ascii="Times New Roman" w:eastAsia="SimSun" w:hAnsi="Times New Roman" w:cs="Times New Roman"/>
                <w:sz w:val="4"/>
                <w:szCs w:val="4"/>
                <w:lang w:val="en-US" w:eastAsia="zh-CN"/>
              </w:rPr>
            </w:pPr>
          </w:p>
        </w:tc>
      </w:tr>
    </w:tbl>
    <w:p w14:paraId="01C24437" w14:textId="77777777" w:rsidR="00093DB0" w:rsidRPr="00093DB0" w:rsidRDefault="00093DB0" w:rsidP="00093DB0">
      <w:pPr>
        <w:tabs>
          <w:tab w:val="right" w:pos="97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pt-BR" w:eastAsia="ru-RU"/>
        </w:rPr>
      </w:pPr>
    </w:p>
    <w:p w14:paraId="14BFAD2D" w14:textId="77777777" w:rsidR="00093DB0" w:rsidRPr="00093DB0" w:rsidRDefault="00093DB0" w:rsidP="00093DB0">
      <w:pPr>
        <w:tabs>
          <w:tab w:val="right" w:pos="97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pt-BR" w:eastAsia="ru-RU"/>
        </w:rPr>
      </w:pPr>
      <w:r w:rsidRPr="00093DB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pt-BR" w:eastAsia="ru-RU"/>
        </w:rPr>
        <w:t>PROIECT</w:t>
      </w:r>
    </w:p>
    <w:p w14:paraId="18635DDC" w14:textId="77777777" w:rsidR="00093DB0" w:rsidRPr="00093DB0" w:rsidRDefault="00093DB0" w:rsidP="00093DB0">
      <w:pPr>
        <w:tabs>
          <w:tab w:val="right" w:pos="9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u-RU"/>
        </w:rPr>
        <w:t xml:space="preserve">D E C I </w:t>
      </w:r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Z I E</w:t>
      </w:r>
    </w:p>
    <w:p w14:paraId="3714887B" w14:textId="77777777" w:rsidR="00093DB0" w:rsidRPr="00093DB0" w:rsidRDefault="00093DB0" w:rsidP="00093DB0">
      <w:pPr>
        <w:tabs>
          <w:tab w:val="right" w:pos="9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mun. Cahul</w:t>
      </w:r>
    </w:p>
    <w:p w14:paraId="29C49C12" w14:textId="77777777" w:rsidR="00093DB0" w:rsidRPr="00093DB0" w:rsidRDefault="00093DB0" w:rsidP="00093D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093DB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     </w:t>
      </w:r>
    </w:p>
    <w:p w14:paraId="76A419A8" w14:textId="77777777" w:rsidR="00093DB0" w:rsidRPr="00093DB0" w:rsidRDefault="00093DB0" w:rsidP="00093DB0">
      <w:pPr>
        <w:keepNext/>
        <w:tabs>
          <w:tab w:val="num" w:pos="284"/>
        </w:tabs>
        <w:spacing w:after="280" w:line="240" w:lineRule="auto"/>
        <w:ind w:left="284" w:hanging="284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</w:pPr>
      <w:r w:rsidRPr="00093DB0"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  <w:t>Nr. ______</w:t>
      </w:r>
      <w:r w:rsidRPr="00093DB0"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  <w:tab/>
      </w:r>
      <w:r w:rsidRPr="00093DB0"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  <w:tab/>
      </w:r>
      <w:r w:rsidRPr="00093DB0"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  <w:tab/>
      </w:r>
      <w:r w:rsidRPr="00093DB0"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  <w:tab/>
      </w:r>
      <w:r w:rsidRPr="00093DB0"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  <w:tab/>
      </w:r>
      <w:r w:rsidRPr="00093DB0"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  <w:tab/>
      </w:r>
      <w:r w:rsidRPr="00093DB0"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  <w:tab/>
      </w:r>
      <w:r w:rsidRPr="00093DB0"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  <w:tab/>
      </w:r>
      <w:r w:rsidRPr="00093DB0"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  <w:tab/>
      </w:r>
      <w:proofErr w:type="gramStart"/>
      <w:r w:rsidRPr="00093DB0"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  <w:t>din  _</w:t>
      </w:r>
      <w:proofErr w:type="gramEnd"/>
      <w:r w:rsidRPr="00093DB0">
        <w:rPr>
          <w:rFonts w:ascii="Times New Roman" w:eastAsia="Times New Roman" w:hAnsi="Times New Roman" w:cs="Arial"/>
          <w:b/>
          <w:bCs/>
          <w:iCs/>
          <w:sz w:val="28"/>
          <w:szCs w:val="28"/>
          <w:lang w:val="en-GB" w:eastAsia="ru-RU"/>
        </w:rPr>
        <w:t>______ 2020</w:t>
      </w:r>
    </w:p>
    <w:p w14:paraId="107927F0" w14:textId="77777777" w:rsidR="00093DB0" w:rsidRPr="00093DB0" w:rsidRDefault="00093DB0" w:rsidP="00093D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093DB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Cu privire la mersul realizării Programului </w:t>
      </w:r>
    </w:p>
    <w:p w14:paraId="12FDD6DD" w14:textId="77777777" w:rsidR="00093DB0" w:rsidRPr="00093DB0" w:rsidRDefault="00093DB0" w:rsidP="00093D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093DB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de dezvoltare socio-economică a raionului</w:t>
      </w:r>
    </w:p>
    <w:p w14:paraId="2F28AA5D" w14:textId="77777777" w:rsidR="00093DB0" w:rsidRPr="00093DB0" w:rsidRDefault="00093DB0" w:rsidP="00093D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093DB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Cahul pe anii 2017 – 2020 </w:t>
      </w:r>
    </w:p>
    <w:p w14:paraId="461C6F9A" w14:textId="77777777" w:rsidR="00093DB0" w:rsidRPr="00093DB0" w:rsidRDefault="00093DB0" w:rsidP="00093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4BF23B2A" w14:textId="77777777" w:rsidR="00093DB0" w:rsidRPr="00093DB0" w:rsidRDefault="00093DB0" w:rsidP="00093DB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93DB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  În temeiul art. 43 din Legea privind administrația publică locală nr. 436/2006, Deciziei nr. 01/01-IV din 26.01.2017 „Cu privire la aprobarea Programului de dezvoltare socio-economică a raionului Cahul pe anii 2017 – 2020 și a Planului de acțiuni”, avizului Comisiei consultative de specialitate economie, reforme, buget, finanțe și relații transfrontaliere, avînd în vedere informația Grupului de monitorizare a mersului îndeplinirii Planului de acțiuni,  Consiliul Raional Cahul</w:t>
      </w:r>
    </w:p>
    <w:p w14:paraId="26D49A65" w14:textId="77777777" w:rsidR="00093DB0" w:rsidRPr="00093DB0" w:rsidRDefault="00093DB0" w:rsidP="00093DB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093DB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DECIDE:</w:t>
      </w:r>
    </w:p>
    <w:p w14:paraId="4533C9E4" w14:textId="77777777" w:rsidR="00093DB0" w:rsidRPr="00093DB0" w:rsidRDefault="00093DB0" w:rsidP="00093D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93DB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ia act de informația privind mersul realizării Planului de acțiuni pentru anul 2019 întru implementarea Programului de dezvoltare socio-economică a raionului Cahul pe anii 2017 – 2020, conform anexei nr. 1 la prezenta decizie.  </w:t>
      </w:r>
    </w:p>
    <w:p w14:paraId="6ED50851" w14:textId="77777777" w:rsidR="00093DB0" w:rsidRPr="00093DB0" w:rsidRDefault="00093DB0" w:rsidP="00093D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93DB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aprobă actualizarea Planului de acțiuni întru implementarea Programului de dezvoltare socio-economică a raionului Cahul pe anii 2017-2020, pentru perioada anului 2020, conform anexei nr. 2 la prezenta decizie.</w:t>
      </w:r>
    </w:p>
    <w:p w14:paraId="7DACF91E" w14:textId="77777777" w:rsidR="00093DB0" w:rsidRPr="00093DB0" w:rsidRDefault="00093DB0" w:rsidP="00093D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93DB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Controlul executării deciziei se pune în sarcina dlui Ruslan Nedov, vicepreședintele raionului Cahul, și Comisiei consultative de specialitate </w:t>
      </w:r>
      <w:bookmarkStart w:id="0" w:name="_Hlk34988331"/>
      <w:r w:rsidRPr="00093DB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economie, reforme, buget, finanțe și relații transfrontaliere</w:t>
      </w:r>
      <w:bookmarkEnd w:id="0"/>
      <w:r w:rsidRPr="00093DB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14:paraId="6FDDF11A" w14:textId="77777777" w:rsidR="00093DB0" w:rsidRPr="00093DB0" w:rsidRDefault="00093DB0" w:rsidP="00093DB0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</w:t>
      </w:r>
    </w:p>
    <w:p w14:paraId="3077605E" w14:textId="77777777" w:rsidR="00093DB0" w:rsidRPr="00093DB0" w:rsidRDefault="00093DB0" w:rsidP="00093DB0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Preşedintele</w:t>
      </w:r>
      <w:proofErr w:type="spellEnd"/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şedinţei</w:t>
      </w:r>
      <w:proofErr w:type="spellEnd"/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6EB8BB9B" w14:textId="77777777" w:rsidR="00093DB0" w:rsidRPr="00093DB0" w:rsidRDefault="00093DB0" w:rsidP="00093DB0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spellStart"/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Consiliului</w:t>
      </w:r>
      <w:proofErr w:type="spellEnd"/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Raional</w:t>
      </w:r>
      <w:proofErr w:type="spellEnd"/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Cahul</w:t>
      </w:r>
      <w:proofErr w:type="spellEnd"/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</w:t>
      </w:r>
    </w:p>
    <w:p w14:paraId="400211C2" w14:textId="77777777" w:rsidR="00093DB0" w:rsidRPr="00093DB0" w:rsidRDefault="00093DB0" w:rsidP="00093DB0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                        </w:t>
      </w:r>
    </w:p>
    <w:p w14:paraId="2A702169" w14:textId="77777777" w:rsidR="00093DB0" w:rsidRPr="00093DB0" w:rsidRDefault="00093DB0" w:rsidP="00093DB0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  <w:r w:rsidRPr="00093D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     </w:t>
      </w:r>
      <w:proofErr w:type="spellStart"/>
      <w:r w:rsidRPr="00093DB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 w:eastAsia="ru-RU"/>
        </w:rPr>
        <w:t>Contrasemnează</w:t>
      </w:r>
      <w:proofErr w:type="spellEnd"/>
      <w:r w:rsidRPr="00093D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:</w:t>
      </w:r>
    </w:p>
    <w:p w14:paraId="2ABE7C22" w14:textId="77777777" w:rsidR="00093DB0" w:rsidRPr="00093DB0" w:rsidRDefault="00093DB0" w:rsidP="00093DB0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</w:t>
      </w:r>
      <w:proofErr w:type="spellStart"/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Secretarul</w:t>
      </w:r>
      <w:proofErr w:type="spellEnd"/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68ACE6A9" w14:textId="77777777" w:rsidR="00093DB0" w:rsidRPr="00093DB0" w:rsidRDefault="00093DB0" w:rsidP="00093DB0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spellStart"/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Consiliului</w:t>
      </w:r>
      <w:proofErr w:type="spellEnd"/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Raional</w:t>
      </w:r>
      <w:proofErr w:type="spellEnd"/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Cahul</w:t>
      </w:r>
      <w:proofErr w:type="spellEnd"/>
      <w:r w:rsidRPr="00093D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Cornelia PREPELIȚĂ</w:t>
      </w:r>
    </w:p>
    <w:p w14:paraId="4C19D815" w14:textId="77777777" w:rsidR="00093DB0" w:rsidRPr="00093DB0" w:rsidRDefault="00093DB0" w:rsidP="00093DB0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16836CAE" w14:textId="77777777" w:rsidR="00093DB0" w:rsidRPr="00093DB0" w:rsidRDefault="00093DB0" w:rsidP="00093DB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14:paraId="4AED1AE3" w14:textId="77777777" w:rsidR="00093DB0" w:rsidRPr="00093DB0" w:rsidRDefault="00093DB0" w:rsidP="00093DB0">
      <w:pPr>
        <w:spacing w:after="0" w:line="360" w:lineRule="auto"/>
        <w:rPr>
          <w:rFonts w:ascii="Times New Roman" w:eastAsia="Calibri" w:hAnsi="Times New Roman" w:cs="Times New Roman"/>
          <w:lang w:val="en-US" w:eastAsia="ru-RU"/>
        </w:rPr>
      </w:pPr>
      <w:proofErr w:type="spellStart"/>
      <w:r w:rsidRPr="00093DB0">
        <w:rPr>
          <w:rFonts w:ascii="Times New Roman" w:eastAsia="Calibri" w:hAnsi="Times New Roman" w:cs="Times New Roman"/>
          <w:b/>
          <w:i/>
          <w:lang w:val="en-US" w:eastAsia="ru-RU"/>
        </w:rPr>
        <w:t>Elaborat</w:t>
      </w:r>
      <w:proofErr w:type="spellEnd"/>
      <w:r w:rsidRPr="00093DB0">
        <w:rPr>
          <w:rFonts w:ascii="Times New Roman" w:eastAsia="Calibri" w:hAnsi="Times New Roman" w:cs="Times New Roman"/>
          <w:b/>
          <w:i/>
          <w:lang w:val="en-US" w:eastAsia="ru-RU"/>
        </w:rPr>
        <w:t xml:space="preserve">: V. Golub, </w:t>
      </w:r>
      <w:proofErr w:type="spellStart"/>
      <w:r w:rsidRPr="00093DB0">
        <w:rPr>
          <w:rFonts w:ascii="Times New Roman" w:eastAsia="Calibri" w:hAnsi="Times New Roman" w:cs="Times New Roman"/>
          <w:lang w:val="en-US" w:eastAsia="ru-RU"/>
        </w:rPr>
        <w:t>șef</w:t>
      </w:r>
      <w:proofErr w:type="spellEnd"/>
      <w:r w:rsidRPr="00093DB0">
        <w:rPr>
          <w:rFonts w:ascii="Times New Roman" w:eastAsia="Calibri" w:hAnsi="Times New Roman" w:cs="Times New Roman"/>
          <w:lang w:val="en-US" w:eastAsia="ru-RU"/>
        </w:rPr>
        <w:t xml:space="preserve"> adjunct DEDT _______________</w:t>
      </w:r>
    </w:p>
    <w:p w14:paraId="052D61D7" w14:textId="77777777" w:rsidR="00093DB0" w:rsidRPr="00093DB0" w:rsidRDefault="00093DB0" w:rsidP="00093DB0">
      <w:pPr>
        <w:spacing w:after="0" w:line="360" w:lineRule="auto"/>
        <w:rPr>
          <w:rFonts w:ascii="Times New Roman" w:eastAsia="Calibri" w:hAnsi="Times New Roman" w:cs="Times New Roman"/>
          <w:lang w:val="en-US" w:eastAsia="ru-RU"/>
        </w:rPr>
      </w:pPr>
      <w:proofErr w:type="spellStart"/>
      <w:r w:rsidRPr="00093DB0">
        <w:rPr>
          <w:rFonts w:ascii="Times New Roman" w:eastAsia="Calibri" w:hAnsi="Times New Roman" w:cs="Times New Roman"/>
          <w:b/>
          <w:i/>
          <w:lang w:val="en-US" w:eastAsia="ru-RU"/>
        </w:rPr>
        <w:t>Coordonat</w:t>
      </w:r>
      <w:proofErr w:type="spellEnd"/>
      <w:r w:rsidRPr="00093DB0">
        <w:rPr>
          <w:rFonts w:ascii="Times New Roman" w:eastAsia="Calibri" w:hAnsi="Times New Roman" w:cs="Times New Roman"/>
          <w:b/>
          <w:i/>
          <w:lang w:val="en-US" w:eastAsia="ru-RU"/>
        </w:rPr>
        <w:t xml:space="preserve">: R. </w:t>
      </w:r>
      <w:proofErr w:type="spellStart"/>
      <w:r w:rsidRPr="00093DB0">
        <w:rPr>
          <w:rFonts w:ascii="Times New Roman" w:eastAsia="Calibri" w:hAnsi="Times New Roman" w:cs="Times New Roman"/>
          <w:b/>
          <w:i/>
          <w:lang w:val="en-US" w:eastAsia="ru-RU"/>
        </w:rPr>
        <w:t>Nedov</w:t>
      </w:r>
      <w:proofErr w:type="spellEnd"/>
      <w:r w:rsidRPr="00093DB0">
        <w:rPr>
          <w:rFonts w:ascii="Times New Roman" w:eastAsia="Calibri" w:hAnsi="Times New Roman" w:cs="Times New Roman"/>
          <w:b/>
          <w:i/>
          <w:lang w:val="en-US" w:eastAsia="ru-RU"/>
        </w:rPr>
        <w:t xml:space="preserve">, </w:t>
      </w:r>
      <w:proofErr w:type="spellStart"/>
      <w:r w:rsidRPr="00093DB0">
        <w:rPr>
          <w:rFonts w:ascii="Times New Roman" w:eastAsia="Calibri" w:hAnsi="Times New Roman" w:cs="Times New Roman"/>
          <w:lang w:val="en-US" w:eastAsia="ru-RU"/>
        </w:rPr>
        <w:t>vicepreşedintele</w:t>
      </w:r>
      <w:proofErr w:type="spellEnd"/>
      <w:r w:rsidRPr="00093DB0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093DB0">
        <w:rPr>
          <w:rFonts w:ascii="Times New Roman" w:eastAsia="Calibri" w:hAnsi="Times New Roman" w:cs="Times New Roman"/>
          <w:lang w:val="en-US" w:eastAsia="ru-RU"/>
        </w:rPr>
        <w:t>raionului</w:t>
      </w:r>
      <w:proofErr w:type="spellEnd"/>
      <w:r w:rsidRPr="00093DB0">
        <w:rPr>
          <w:rFonts w:ascii="Times New Roman" w:eastAsia="Calibri" w:hAnsi="Times New Roman" w:cs="Times New Roman"/>
          <w:b/>
          <w:i/>
          <w:lang w:val="en-US" w:eastAsia="ru-RU"/>
        </w:rPr>
        <w:t>_________________</w:t>
      </w:r>
    </w:p>
    <w:p w14:paraId="390F33BF" w14:textId="77777777" w:rsidR="00093DB0" w:rsidRPr="00093DB0" w:rsidRDefault="00093DB0" w:rsidP="00093DB0">
      <w:pPr>
        <w:spacing w:after="0" w:line="360" w:lineRule="auto"/>
        <w:rPr>
          <w:rFonts w:ascii="Times New Roman" w:eastAsia="Calibri" w:hAnsi="Times New Roman" w:cs="Times New Roman"/>
          <w:b/>
          <w:i/>
          <w:lang w:val="en-US" w:eastAsia="ru-RU"/>
        </w:rPr>
      </w:pPr>
      <w:proofErr w:type="spellStart"/>
      <w:r w:rsidRPr="00093DB0">
        <w:rPr>
          <w:rFonts w:ascii="Times New Roman" w:eastAsia="Calibri" w:hAnsi="Times New Roman" w:cs="Times New Roman"/>
          <w:b/>
          <w:i/>
          <w:lang w:val="en-US" w:eastAsia="ru-RU"/>
        </w:rPr>
        <w:t>Avizat</w:t>
      </w:r>
      <w:proofErr w:type="spellEnd"/>
      <w:r w:rsidRPr="00093DB0">
        <w:rPr>
          <w:rFonts w:ascii="Times New Roman" w:eastAsia="Calibri" w:hAnsi="Times New Roman" w:cs="Times New Roman"/>
          <w:b/>
          <w:i/>
          <w:lang w:val="en-US" w:eastAsia="ru-RU"/>
        </w:rPr>
        <w:t xml:space="preserve"> </w:t>
      </w:r>
      <w:proofErr w:type="spellStart"/>
      <w:r w:rsidRPr="00093DB0">
        <w:rPr>
          <w:rFonts w:ascii="Times New Roman" w:eastAsia="Calibri" w:hAnsi="Times New Roman" w:cs="Times New Roman"/>
          <w:b/>
          <w:i/>
          <w:lang w:val="en-US" w:eastAsia="ru-RU"/>
        </w:rPr>
        <w:t>pentru</w:t>
      </w:r>
      <w:proofErr w:type="spellEnd"/>
      <w:r w:rsidRPr="00093DB0">
        <w:rPr>
          <w:rFonts w:ascii="Times New Roman" w:eastAsia="Calibri" w:hAnsi="Times New Roman" w:cs="Times New Roman"/>
          <w:b/>
          <w:i/>
          <w:lang w:val="en-US" w:eastAsia="ru-RU"/>
        </w:rPr>
        <w:t xml:space="preserve"> </w:t>
      </w:r>
      <w:proofErr w:type="spellStart"/>
      <w:r w:rsidRPr="00093DB0">
        <w:rPr>
          <w:rFonts w:ascii="Times New Roman" w:eastAsia="Calibri" w:hAnsi="Times New Roman" w:cs="Times New Roman"/>
          <w:b/>
          <w:i/>
          <w:lang w:val="en-US" w:eastAsia="ru-RU"/>
        </w:rPr>
        <w:t>legalitate</w:t>
      </w:r>
      <w:proofErr w:type="spellEnd"/>
      <w:r w:rsidRPr="00093DB0">
        <w:rPr>
          <w:rFonts w:ascii="Times New Roman" w:eastAsia="Calibri" w:hAnsi="Times New Roman" w:cs="Times New Roman"/>
          <w:b/>
          <w:i/>
          <w:lang w:val="en-US" w:eastAsia="ru-RU"/>
        </w:rPr>
        <w:t xml:space="preserve">: L. </w:t>
      </w:r>
      <w:proofErr w:type="spellStart"/>
      <w:r w:rsidRPr="00093DB0">
        <w:rPr>
          <w:rFonts w:ascii="Times New Roman" w:eastAsia="Calibri" w:hAnsi="Times New Roman" w:cs="Times New Roman"/>
          <w:b/>
          <w:i/>
          <w:lang w:val="en-US" w:eastAsia="ru-RU"/>
        </w:rPr>
        <w:t>Răileanu</w:t>
      </w:r>
      <w:proofErr w:type="spellEnd"/>
      <w:r w:rsidRPr="00093DB0">
        <w:rPr>
          <w:rFonts w:ascii="Times New Roman" w:eastAsia="Calibri" w:hAnsi="Times New Roman" w:cs="Times New Roman"/>
          <w:lang w:val="en-US" w:eastAsia="ru-RU"/>
        </w:rPr>
        <w:t>, specialist principal (jurist)</w:t>
      </w:r>
      <w:r w:rsidRPr="00093DB0">
        <w:rPr>
          <w:rFonts w:ascii="Times New Roman" w:eastAsia="Calibri" w:hAnsi="Times New Roman" w:cs="Times New Roman"/>
          <w:b/>
          <w:i/>
          <w:lang w:val="en-US" w:eastAsia="ru-RU"/>
        </w:rPr>
        <w:t xml:space="preserve"> ____________</w:t>
      </w:r>
    </w:p>
    <w:p w14:paraId="1740FA89" w14:textId="1822C67A" w:rsidR="00093DB0" w:rsidRDefault="00093DB0" w:rsidP="00093DB0">
      <w:pPr>
        <w:spacing w:after="0" w:line="360" w:lineRule="auto"/>
        <w:rPr>
          <w:rFonts w:ascii="Times New Roman" w:eastAsia="Calibri" w:hAnsi="Times New Roman" w:cs="Times New Roman"/>
          <w:b/>
          <w:i/>
          <w:lang w:val="en-US" w:eastAsia="ru-RU"/>
        </w:rPr>
      </w:pPr>
      <w:proofErr w:type="spellStart"/>
      <w:r w:rsidRPr="00093DB0">
        <w:rPr>
          <w:rFonts w:ascii="Times New Roman" w:eastAsia="Calibri" w:hAnsi="Times New Roman" w:cs="Times New Roman"/>
          <w:b/>
          <w:i/>
          <w:lang w:val="en-US" w:eastAsia="ru-RU"/>
        </w:rPr>
        <w:t>Avizat</w:t>
      </w:r>
      <w:proofErr w:type="spellEnd"/>
      <w:r w:rsidRPr="00093DB0">
        <w:rPr>
          <w:rFonts w:ascii="Times New Roman" w:eastAsia="Calibri" w:hAnsi="Times New Roman" w:cs="Times New Roman"/>
          <w:b/>
          <w:i/>
          <w:lang w:val="en-US" w:eastAsia="ru-RU"/>
        </w:rPr>
        <w:t xml:space="preserve">:  C. </w:t>
      </w:r>
      <w:proofErr w:type="spellStart"/>
      <w:proofErr w:type="gramStart"/>
      <w:r w:rsidRPr="00093DB0">
        <w:rPr>
          <w:rFonts w:ascii="Times New Roman" w:eastAsia="Calibri" w:hAnsi="Times New Roman" w:cs="Times New Roman"/>
          <w:b/>
          <w:i/>
          <w:lang w:val="en-US" w:eastAsia="ru-RU"/>
        </w:rPr>
        <w:t>Prepeliţă</w:t>
      </w:r>
      <w:proofErr w:type="spellEnd"/>
      <w:r w:rsidRPr="00093DB0">
        <w:rPr>
          <w:rFonts w:ascii="Times New Roman" w:eastAsia="Calibri" w:hAnsi="Times New Roman" w:cs="Times New Roman"/>
          <w:b/>
          <w:i/>
          <w:lang w:val="en-US" w:eastAsia="ru-RU"/>
        </w:rPr>
        <w:t xml:space="preserve">,  </w:t>
      </w:r>
      <w:proofErr w:type="spellStart"/>
      <w:r w:rsidRPr="00093DB0">
        <w:rPr>
          <w:rFonts w:ascii="Times New Roman" w:eastAsia="Calibri" w:hAnsi="Times New Roman" w:cs="Times New Roman"/>
          <w:lang w:val="en-US" w:eastAsia="ru-RU"/>
        </w:rPr>
        <w:t>secretarul</w:t>
      </w:r>
      <w:proofErr w:type="spellEnd"/>
      <w:proofErr w:type="gramEnd"/>
      <w:r w:rsidRPr="00093DB0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093DB0">
        <w:rPr>
          <w:rFonts w:ascii="Times New Roman" w:eastAsia="Calibri" w:hAnsi="Times New Roman" w:cs="Times New Roman"/>
          <w:lang w:val="en-US" w:eastAsia="ru-RU"/>
        </w:rPr>
        <w:t>Consiliului</w:t>
      </w:r>
      <w:proofErr w:type="spellEnd"/>
      <w:r w:rsidRPr="00093DB0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093DB0">
        <w:rPr>
          <w:rFonts w:ascii="Times New Roman" w:eastAsia="Calibri" w:hAnsi="Times New Roman" w:cs="Times New Roman"/>
          <w:lang w:val="en-US" w:eastAsia="ru-RU"/>
        </w:rPr>
        <w:t>Raional</w:t>
      </w:r>
      <w:proofErr w:type="spellEnd"/>
      <w:r w:rsidRPr="00093DB0">
        <w:rPr>
          <w:rFonts w:ascii="Times New Roman" w:eastAsia="Calibri" w:hAnsi="Times New Roman" w:cs="Times New Roman"/>
          <w:b/>
          <w:i/>
          <w:lang w:val="en-US" w:eastAsia="ru-RU"/>
        </w:rPr>
        <w:t>____________</w:t>
      </w:r>
    </w:p>
    <w:p w14:paraId="2262D7B9" w14:textId="44FA92EC" w:rsidR="005D0C4F" w:rsidRPr="005D0C4F" w:rsidRDefault="005D0C4F" w:rsidP="005D0C4F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</w:pPr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lastRenderedPageBreak/>
        <w:t>NOTĂ INFORMATIVĂ</w:t>
      </w:r>
    </w:p>
    <w:p w14:paraId="388853E0" w14:textId="6106986E" w:rsidR="005D0C4F" w:rsidRDefault="005D0C4F" w:rsidP="005D0C4F">
      <w:pPr>
        <w:spacing w:after="0" w:line="276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</w:pPr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 xml:space="preserve">la </w:t>
      </w:r>
      <w:proofErr w:type="spellStart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>proiectul</w:t>
      </w:r>
      <w:proofErr w:type="spellEnd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>deciziei</w:t>
      </w:r>
      <w:proofErr w:type="spellEnd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 xml:space="preserve"> „Cu </w:t>
      </w:r>
      <w:proofErr w:type="spellStart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>privire</w:t>
      </w:r>
      <w:proofErr w:type="spellEnd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 xml:space="preserve"> la </w:t>
      </w:r>
      <w:proofErr w:type="spellStart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>mersul</w:t>
      </w:r>
      <w:proofErr w:type="spellEnd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>realizării</w:t>
      </w:r>
      <w:proofErr w:type="spellEnd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>Programului</w:t>
      </w:r>
      <w:proofErr w:type="spellEnd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 xml:space="preserve"> de </w:t>
      </w:r>
      <w:proofErr w:type="spellStart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>dezvoltare</w:t>
      </w:r>
      <w:proofErr w:type="spellEnd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 xml:space="preserve"> socio-</w:t>
      </w:r>
      <w:proofErr w:type="spellStart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>economică</w:t>
      </w:r>
      <w:proofErr w:type="spellEnd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 xml:space="preserve"> a </w:t>
      </w:r>
      <w:proofErr w:type="spellStart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>raionului</w:t>
      </w:r>
      <w:proofErr w:type="spellEnd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>Cahul</w:t>
      </w:r>
      <w:proofErr w:type="spellEnd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 xml:space="preserve"> pe </w:t>
      </w:r>
      <w:proofErr w:type="spellStart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>anii</w:t>
      </w:r>
      <w:proofErr w:type="spellEnd"/>
      <w:r w:rsidRPr="005D0C4F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 xml:space="preserve"> 2017-2020”</w:t>
      </w:r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</w:p>
    <w:p w14:paraId="5512AEEB" w14:textId="77777777" w:rsidR="005D0C4F" w:rsidRDefault="005D0C4F" w:rsidP="005D0C4F">
      <w:pPr>
        <w:spacing w:after="0" w:line="276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</w:pPr>
    </w:p>
    <w:p w14:paraId="4604ACFE" w14:textId="77777777" w:rsidR="005D0C4F" w:rsidRDefault="005D0C4F" w:rsidP="005D0C4F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</w:pPr>
      <w:r w:rsidRPr="005D0C4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BE4D5" w:themeFill="accent2" w:themeFillTint="33"/>
          <w:lang w:val="en-US" w:eastAsia="ru-RU"/>
        </w:rPr>
        <w:t xml:space="preserve">1.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BE4D5" w:themeFill="accent2" w:themeFillTint="33"/>
          <w:lang w:val="en-US" w:eastAsia="ru-RU"/>
        </w:rPr>
        <w:t>Denumirea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BE4D5" w:themeFill="accent2" w:themeFillTint="33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BE4D5" w:themeFill="accent2" w:themeFillTint="33"/>
          <w:lang w:val="en-US" w:eastAsia="ru-RU"/>
        </w:rPr>
        <w:t>autorului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BE4D5" w:themeFill="accent2" w:themeFillTint="33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BE4D5" w:themeFill="accent2" w:themeFillTint="33"/>
          <w:lang w:val="en-US" w:eastAsia="ru-RU"/>
        </w:rPr>
        <w:t>și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BE4D5" w:themeFill="accent2" w:themeFillTint="33"/>
          <w:lang w:val="en-US" w:eastAsia="ru-RU"/>
        </w:rPr>
        <w:t xml:space="preserve">,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BE4D5" w:themeFill="accent2" w:themeFillTint="33"/>
          <w:lang w:val="en-US" w:eastAsia="ru-RU"/>
        </w:rPr>
        <w:t>după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BE4D5" w:themeFill="accent2" w:themeFillTint="33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BE4D5" w:themeFill="accent2" w:themeFillTint="33"/>
          <w:lang w:val="en-US" w:eastAsia="ru-RU"/>
        </w:rPr>
        <w:t>caz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BE4D5" w:themeFill="accent2" w:themeFillTint="33"/>
          <w:lang w:val="en-US" w:eastAsia="ru-RU"/>
        </w:rPr>
        <w:t xml:space="preserve">, a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BE4D5" w:themeFill="accent2" w:themeFillTint="33"/>
          <w:lang w:val="en-US" w:eastAsia="ru-RU"/>
        </w:rPr>
        <w:t>participanților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BE4D5" w:themeFill="accent2" w:themeFillTint="33"/>
          <w:lang w:val="en-US" w:eastAsia="ru-RU"/>
        </w:rPr>
        <w:t xml:space="preserve"> la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BE4D5" w:themeFill="accent2" w:themeFillTint="33"/>
          <w:lang w:val="en-US" w:eastAsia="ru-RU"/>
        </w:rPr>
        <w:t>elaborarea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BE4D5" w:themeFill="accent2" w:themeFillTint="33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BE4D5" w:themeFill="accent2" w:themeFillTint="33"/>
          <w:lang w:val="en-US" w:eastAsia="ru-RU"/>
        </w:rPr>
        <w:t>proiectului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Direcția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agricultură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și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dezvoltare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economică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. </w:t>
      </w:r>
    </w:p>
    <w:p w14:paraId="4938B7A2" w14:textId="77777777" w:rsidR="005D0C4F" w:rsidRPr="005D0C4F" w:rsidRDefault="005D0C4F" w:rsidP="005D0C4F">
      <w:pPr>
        <w:shd w:val="clear" w:color="auto" w:fill="FBE4D5" w:themeFill="accent2" w:themeFillTint="33"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</w:pPr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2.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Condițiile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ce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au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impus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elaborarea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proiectului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de act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normativ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și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finalitățile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urmărite</w:t>
      </w:r>
      <w:proofErr w:type="spellEnd"/>
    </w:p>
    <w:p w14:paraId="608DC0E5" w14:textId="77777777" w:rsidR="005D0C4F" w:rsidRDefault="005D0C4F" w:rsidP="005D0C4F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</w:pPr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Proiectul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de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decizie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este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elaborat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întru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asigurarea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monitorizării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și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evaluării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mersului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realizării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Planului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de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acţiuni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în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vederea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implementării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Programului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de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dezvoltare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socio-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economică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a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raionului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Cahul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pe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anii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2017-2020. </w:t>
      </w:r>
    </w:p>
    <w:p w14:paraId="31454797" w14:textId="77777777" w:rsidR="005D0C4F" w:rsidRDefault="005D0C4F" w:rsidP="005D0C4F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</w:pP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Finalitățile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urmărite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prin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adoptarea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actului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respectiv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constau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în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asigurarea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realizării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integrale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a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planului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aprobat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. </w:t>
      </w:r>
    </w:p>
    <w:p w14:paraId="050B5C79" w14:textId="77777777" w:rsidR="005D0C4F" w:rsidRPr="005D0C4F" w:rsidRDefault="005D0C4F" w:rsidP="005D0C4F">
      <w:pPr>
        <w:shd w:val="clear" w:color="auto" w:fill="FBE4D5" w:themeFill="accent2" w:themeFillTint="33"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</w:pPr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3.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Principalele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prevederi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ale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proiectului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și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evidențierea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elementelor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noi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</w:p>
    <w:p w14:paraId="0F6520D0" w14:textId="77777777" w:rsidR="005D0C4F" w:rsidRDefault="005D0C4F" w:rsidP="005D0C4F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</w:pP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Proiectul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deciziei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conține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informații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referitoare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la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implementarea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proiectelor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importante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în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toate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domeniile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, care au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avut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drept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scop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dezvoltarea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infrastructurii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de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acces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, de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aprovizionare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cu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apă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şi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canalizare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,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modernizarea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instituţiilor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de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învăţămînt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şi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culturale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,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susţinerea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iniţiativelor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locale, etc. </w:t>
      </w:r>
    </w:p>
    <w:p w14:paraId="1D26E869" w14:textId="77777777" w:rsidR="005D0C4F" w:rsidRPr="005D0C4F" w:rsidRDefault="005D0C4F" w:rsidP="005D0C4F">
      <w:pPr>
        <w:shd w:val="clear" w:color="auto" w:fill="FBE4D5" w:themeFill="accent2" w:themeFillTint="33"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</w:pPr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4.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Fundamentarea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economico-financiară</w:t>
      </w:r>
      <w:proofErr w:type="spellEnd"/>
    </w:p>
    <w:p w14:paraId="08805893" w14:textId="77777777" w:rsidR="005D0C4F" w:rsidRDefault="005D0C4F" w:rsidP="005D0C4F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</w:pPr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Cheltuielile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pentru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implementarea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deciziei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„Cu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privire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la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mersul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realizării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Programului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de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dezvoltare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socio-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economică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a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raionului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Cahul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pe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anii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2017-2020” se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vor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încadra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în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limita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mijloacelor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financiare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planificate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pe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anul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curent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. </w:t>
      </w:r>
    </w:p>
    <w:p w14:paraId="366139AD" w14:textId="77777777" w:rsidR="005D0C4F" w:rsidRPr="005D0C4F" w:rsidRDefault="005D0C4F" w:rsidP="005D0C4F">
      <w:pPr>
        <w:shd w:val="clear" w:color="auto" w:fill="FBE4D5" w:themeFill="accent2" w:themeFillTint="33"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</w:pPr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5. Modul de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încorporare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gram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a</w:t>
      </w:r>
      <w:proofErr w:type="gram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actului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în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cadrul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normativ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în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vigoare</w:t>
      </w:r>
      <w:proofErr w:type="spellEnd"/>
    </w:p>
    <w:p w14:paraId="4687C825" w14:textId="77777777" w:rsidR="005D0C4F" w:rsidRDefault="005D0C4F" w:rsidP="005D0C4F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</w:pPr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Proiectul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se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încorporează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în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sistemul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actelor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normative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și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nu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va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necesită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abrogarea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altor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decizii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. </w:t>
      </w:r>
    </w:p>
    <w:p w14:paraId="02DA56E7" w14:textId="77777777" w:rsidR="005D0C4F" w:rsidRPr="005D0C4F" w:rsidRDefault="005D0C4F" w:rsidP="005D0C4F">
      <w:pPr>
        <w:shd w:val="clear" w:color="auto" w:fill="FBE4D5" w:themeFill="accent2" w:themeFillTint="33"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</w:pPr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6.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Avizarea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și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consultate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publică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a </w:t>
      </w:r>
      <w:proofErr w:type="spellStart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proiectului</w:t>
      </w:r>
      <w:proofErr w:type="spellEnd"/>
      <w:r w:rsidRPr="005D0C4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</w:p>
    <w:p w14:paraId="0924E5D4" w14:textId="62160C14" w:rsidR="005D0C4F" w:rsidRPr="005D0C4F" w:rsidRDefault="005D0C4F" w:rsidP="005D0C4F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</w:pP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În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baza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celor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expuse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și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în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conformitate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cu art. 32 din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Legea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nr. 100/2017 cu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privire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la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actele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normative,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proiectul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deciziei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„Cu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privire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la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mersul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realizării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Programului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de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dezvoltare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socio-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economică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a</w:t>
      </w:r>
      <w:bookmarkStart w:id="1" w:name="_GoBack"/>
      <w:bookmarkEnd w:id="1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raionului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Cahul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pe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anii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2017-2020” a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fost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coordonat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cu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vicepreședintele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raionului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,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avizat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de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secretarul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Consiliului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Raional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.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În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scopul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respectării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prevederilor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Legii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nr. 239/2008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privind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transparența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în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procesul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decizional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,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proiectul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deciziei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este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plasat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pe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pagina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web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oficială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a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Consiliului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Raional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www.cahul.md la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directoriul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Transparenţa</w:t>
      </w:r>
      <w:proofErr w:type="spellEnd"/>
      <w:r w:rsidRPr="005D0C4F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decizională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, </w:t>
      </w:r>
      <w:proofErr w:type="spellStart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secţiunea</w:t>
      </w:r>
      <w:proofErr w:type="spellEnd"/>
      <w:r w:rsidRPr="005D0C4F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Anunțuri</w:t>
      </w:r>
      <w:proofErr w:type="spellEnd"/>
      <w:r w:rsidRPr="005D0C4F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privind</w:t>
      </w:r>
      <w:proofErr w:type="spellEnd"/>
      <w:r w:rsidRPr="005D0C4F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organizarea</w:t>
      </w:r>
      <w:proofErr w:type="spellEnd"/>
      <w:r w:rsidRPr="005D0C4F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consultării</w:t>
      </w:r>
      <w:proofErr w:type="spellEnd"/>
      <w:r w:rsidRPr="005D0C4F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5D0C4F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publice</w:t>
      </w:r>
      <w:proofErr w:type="spellEnd"/>
      <w:r w:rsidRPr="005D0C4F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.</w:t>
      </w:r>
    </w:p>
    <w:sectPr w:rsidR="005D0C4F" w:rsidRPr="005D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B2DD0"/>
    <w:multiLevelType w:val="hybridMultilevel"/>
    <w:tmpl w:val="26C2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41"/>
    <w:rsid w:val="00093DB0"/>
    <w:rsid w:val="00400ADE"/>
    <w:rsid w:val="00596141"/>
    <w:rsid w:val="005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47F7"/>
  <w15:chartTrackingRefBased/>
  <w15:docId w15:val="{34CA05B4-39D9-4833-99EE-826E45D1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a/a3/Coat_of_arms_of_Moldova.svg/2000px-Coat_of_arms_of_Moldova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CRC-403</dc:creator>
  <cp:keywords/>
  <dc:description/>
  <cp:lastModifiedBy>CRC-403</cp:lastModifiedBy>
  <cp:revision>3</cp:revision>
  <dcterms:created xsi:type="dcterms:W3CDTF">2020-03-13T08:51:00Z</dcterms:created>
  <dcterms:modified xsi:type="dcterms:W3CDTF">2020-03-13T16:21:00Z</dcterms:modified>
</cp:coreProperties>
</file>